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07170" w:rsidRPr="00F236A0" w14:paraId="166187AB" w14:textId="77777777" w:rsidTr="00B44941">
        <w:trPr>
          <w:trHeight w:hRule="exact" w:val="567"/>
        </w:trPr>
        <w:tc>
          <w:tcPr>
            <w:tcW w:w="10344" w:type="dxa"/>
          </w:tcPr>
          <w:tbl>
            <w:tblPr>
              <w:tblStyle w:val="Grilledutableau"/>
              <w:tblW w:w="0" w:type="auto"/>
              <w:jc w:val="center"/>
              <w:shd w:val="clear" w:color="auto" w:fill="002364" w:themeFill="accent1"/>
              <w:tblLook w:val="04A0" w:firstRow="1" w:lastRow="0" w:firstColumn="1" w:lastColumn="0" w:noHBand="0" w:noVBand="1"/>
            </w:tblPr>
            <w:tblGrid>
              <w:gridCol w:w="223"/>
              <w:gridCol w:w="171"/>
              <w:gridCol w:w="1575"/>
              <w:gridCol w:w="171"/>
              <w:gridCol w:w="223"/>
            </w:tblGrid>
            <w:tr w:rsidR="00266E07" w:rsidRPr="00F236A0" w14:paraId="299FAC80" w14:textId="77777777" w:rsidTr="00B74721">
              <w:trPr>
                <w:trHeight w:hRule="exact" w:val="567"/>
                <w:jc w:val="center"/>
              </w:trPr>
              <w:tc>
                <w:tcPr>
                  <w:tcW w:w="0" w:type="auto"/>
                  <w:tcBorders>
                    <w:top w:val="nil"/>
                    <w:left w:val="nil"/>
                    <w:bottom w:val="nil"/>
                    <w:right w:val="single" w:sz="2" w:space="0" w:color="FFFFFF" w:themeColor="background1"/>
                  </w:tcBorders>
                  <w:shd w:val="clear" w:color="auto" w:fill="FFFFFF" w:themeFill="background1"/>
                </w:tcPr>
                <w:p w14:paraId="794D45FB" w14:textId="77777777" w:rsidR="00B44941" w:rsidRPr="00F236A0" w:rsidRDefault="008F284B" w:rsidP="000F5127">
                  <w:pPr>
                    <w:rPr>
                      <w:color w:val="FFFFFF" w:themeColor="background1"/>
                    </w:rPr>
                  </w:pPr>
                  <w:r w:rsidRPr="00F236A0">
                    <w:rPr>
                      <w:color w:val="FFFFFF" w:themeColor="background1"/>
                    </w:rPr>
                    <w:t xml:space="preserve">  e</w:t>
                  </w:r>
                </w:p>
              </w:tc>
              <w:tc>
                <w:tcPr>
                  <w:tcW w:w="0" w:type="auto"/>
                  <w:tcBorders>
                    <w:top w:val="single" w:sz="2" w:space="0" w:color="FFFFFF" w:themeColor="background1"/>
                    <w:left w:val="single" w:sz="2" w:space="0" w:color="FFFFFF" w:themeColor="background1"/>
                    <w:bottom w:val="single" w:sz="2" w:space="0" w:color="FFFFFF" w:themeColor="background1"/>
                    <w:right w:val="nil"/>
                  </w:tcBorders>
                  <w:shd w:val="clear" w:color="auto" w:fill="002364" w:themeFill="accent1"/>
                  <w:vAlign w:val="center"/>
                </w:tcPr>
                <w:p w14:paraId="2482B0F0" w14:textId="77777777" w:rsidR="00B44941" w:rsidRPr="00F236A0" w:rsidRDefault="000F5127" w:rsidP="00915331">
                  <w:pPr>
                    <w:pStyle w:val="Espacementbandeau"/>
                  </w:pPr>
                  <w:r w:rsidRPr="00F236A0">
                    <w:t xml:space="preserve"> e</w:t>
                  </w:r>
                </w:p>
              </w:tc>
              <w:tc>
                <w:tcPr>
                  <w:tcW w:w="0" w:type="auto"/>
                  <w:tcBorders>
                    <w:top w:val="single" w:sz="2" w:space="0" w:color="FFFFFF" w:themeColor="background1"/>
                    <w:left w:val="nil"/>
                    <w:bottom w:val="single" w:sz="2" w:space="0" w:color="FFFFFF" w:themeColor="background1"/>
                    <w:right w:val="nil"/>
                  </w:tcBorders>
                  <w:shd w:val="clear" w:color="auto" w:fill="002364" w:themeFill="accent1"/>
                  <w:vAlign w:val="center"/>
                </w:tcPr>
                <w:p w14:paraId="44CAA4DB" w14:textId="2721248F" w:rsidR="00B44941" w:rsidRPr="00F236A0" w:rsidRDefault="00F95341" w:rsidP="00347F31">
                  <w:pPr>
                    <w:pStyle w:val="Titreducommuniqu"/>
                  </w:pPr>
                  <w:r w:rsidRPr="00F236A0">
                    <w:t>Press Release</w:t>
                  </w:r>
                </w:p>
              </w:tc>
              <w:tc>
                <w:tcPr>
                  <w:tcW w:w="0" w:type="auto"/>
                  <w:tcBorders>
                    <w:top w:val="single" w:sz="2" w:space="0" w:color="FFFFFF" w:themeColor="background1"/>
                    <w:left w:val="nil"/>
                    <w:bottom w:val="single" w:sz="2" w:space="0" w:color="FFFFFF" w:themeColor="background1"/>
                    <w:right w:val="single" w:sz="2" w:space="0" w:color="FFFFFF" w:themeColor="background1"/>
                  </w:tcBorders>
                  <w:shd w:val="clear" w:color="auto" w:fill="002364" w:themeFill="accent1"/>
                  <w:vAlign w:val="center"/>
                </w:tcPr>
                <w:p w14:paraId="2D232BD8" w14:textId="77777777" w:rsidR="00B44941" w:rsidRPr="00F236A0" w:rsidRDefault="000F5127" w:rsidP="00915331">
                  <w:pPr>
                    <w:pStyle w:val="Espacementbandeau"/>
                  </w:pPr>
                  <w:r w:rsidRPr="00F236A0">
                    <w:t xml:space="preserve"> e</w:t>
                  </w:r>
                </w:p>
              </w:tc>
              <w:tc>
                <w:tcPr>
                  <w:tcW w:w="0" w:type="auto"/>
                  <w:tcBorders>
                    <w:top w:val="nil"/>
                    <w:left w:val="single" w:sz="2" w:space="0" w:color="FFFFFF" w:themeColor="background1"/>
                    <w:bottom w:val="nil"/>
                    <w:right w:val="nil"/>
                  </w:tcBorders>
                  <w:shd w:val="clear" w:color="auto" w:fill="FFFFFF" w:themeFill="background1"/>
                </w:tcPr>
                <w:p w14:paraId="3955BF7B" w14:textId="77777777" w:rsidR="00B44941" w:rsidRPr="00F236A0" w:rsidRDefault="008F284B" w:rsidP="000F5127">
                  <w:pPr>
                    <w:rPr>
                      <w:color w:val="FFFFFF" w:themeColor="background1"/>
                    </w:rPr>
                  </w:pPr>
                  <w:r w:rsidRPr="00F236A0">
                    <w:rPr>
                      <w:color w:val="FFFFFF" w:themeColor="background1"/>
                    </w:rPr>
                    <w:t xml:space="preserve">  e</w:t>
                  </w:r>
                </w:p>
              </w:tc>
            </w:tr>
          </w:tbl>
          <w:p w14:paraId="6DA963AB" w14:textId="77777777" w:rsidR="00022886" w:rsidRPr="00F236A0" w:rsidRDefault="00022886" w:rsidP="00347F31">
            <w:pPr>
              <w:pStyle w:val="Titreducommuniqu"/>
            </w:pPr>
          </w:p>
        </w:tc>
      </w:tr>
    </w:tbl>
    <w:p w14:paraId="369E5801" w14:textId="72F816EB" w:rsidR="00635F24" w:rsidRPr="00F236A0" w:rsidRDefault="00347F31" w:rsidP="00872F94">
      <w:pPr>
        <w:pStyle w:val="Dateducommuniqu"/>
      </w:pPr>
      <w:r w:rsidRPr="00F236A0">
        <w:rPr>
          <w:noProof/>
          <w:lang w:val="fr-FR" w:eastAsia="fr-FR"/>
        </w:rPr>
        <mc:AlternateContent>
          <mc:Choice Requires="wps">
            <w:drawing>
              <wp:anchor distT="0" distB="0" distL="114300" distR="114300" simplePos="0" relativeHeight="251658240" behindDoc="1" locked="1" layoutInCell="1" allowOverlap="1" wp14:anchorId="02C00F0B" wp14:editId="1D0DC1FC">
                <wp:simplePos x="0" y="0"/>
                <wp:positionH relativeFrom="page">
                  <wp:posOffset>540385</wp:posOffset>
                </wp:positionH>
                <wp:positionV relativeFrom="page">
                  <wp:posOffset>1933575</wp:posOffset>
                </wp:positionV>
                <wp:extent cx="6480000" cy="0"/>
                <wp:effectExtent l="0" t="0" r="16510" b="19050"/>
                <wp:wrapNone/>
                <wp:docPr id="6" name="Connecteur droit 6"/>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0E509C" id="Connecteur droit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52.25pt" to="552.8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" strokecolor="#002364 [3204]" strokeweight="1pt">
                <w10:wrap anchorx="page" anchory="page"/>
                <w10:anchorlock/>
              </v:line>
            </w:pict>
          </mc:Fallback>
        </mc:AlternateContent>
      </w:r>
      <w:r w:rsidR="00C3677D">
        <w:t xml:space="preserve">Paris, </w:t>
      </w:r>
      <w:r w:rsidR="00EA2E5D">
        <w:t>20</w:t>
      </w:r>
      <w:r w:rsidR="00C3677D">
        <w:t xml:space="preserve"> </w:t>
      </w:r>
      <w:r w:rsidRPr="00F236A0">
        <w:t>October 2021</w:t>
      </w:r>
    </w:p>
    <w:tbl>
      <w:tblPr>
        <w:tblStyle w:val="Grilledutableau"/>
        <w:tblpPr w:vertAnchor="page" w:horzAnchor="margin" w:tblpXSpec="right" w:tblpY="852"/>
        <w:tblW w:w="2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9"/>
      </w:tblGrid>
      <w:tr w:rsidR="00E2268C" w:rsidRPr="00F236A0" w14:paraId="4CF661A0" w14:textId="77777777" w:rsidTr="00161124">
        <w:trPr>
          <w:trHeight w:hRule="exact" w:val="1701"/>
        </w:trPr>
        <w:tc>
          <w:tcPr>
            <w:tcW w:w="5669" w:type="dxa"/>
          </w:tcPr>
          <w:p w14:paraId="73A2F0A2" w14:textId="62EB3CB9" w:rsidR="00E2268C" w:rsidRPr="00F236A0" w:rsidRDefault="00E2268C" w:rsidP="00161124">
            <w:pPr>
              <w:jc w:val="right"/>
            </w:pPr>
          </w:p>
        </w:tc>
      </w:tr>
    </w:tbl>
    <w:p w14:paraId="230C0AD2" w14:textId="77777777" w:rsidR="00CE277D" w:rsidRPr="00F236A0" w:rsidRDefault="00CE277D" w:rsidP="00635F24"/>
    <w:p w14:paraId="2007F002" w14:textId="57F57E1D" w:rsidR="003546A1" w:rsidRPr="00F236A0" w:rsidRDefault="003546A1" w:rsidP="003546A1">
      <w:pPr>
        <w:pStyle w:val="Titre1"/>
      </w:pPr>
      <w:r w:rsidRPr="00F236A0">
        <w:t xml:space="preserve">Open CNP invests in </w:t>
      </w:r>
      <w:proofErr w:type="spellStart"/>
      <w:r w:rsidRPr="00F236A0">
        <w:t>MiTrust</w:t>
      </w:r>
      <w:proofErr w:type="spellEnd"/>
      <w:r w:rsidRPr="00F236A0">
        <w:t>, a European solutio</w:t>
      </w:r>
      <w:bookmarkStart w:id="0" w:name="_GoBack"/>
      <w:bookmarkEnd w:id="0"/>
      <w:r w:rsidRPr="00F236A0">
        <w:t>n for the portability of personal data</w:t>
      </w:r>
    </w:p>
    <w:p w14:paraId="6B8F4EC5" w14:textId="77777777" w:rsidR="003546A1" w:rsidRPr="00F236A0" w:rsidRDefault="003546A1" w:rsidP="003546A1"/>
    <w:p w14:paraId="73CDD7CB" w14:textId="64DC4933" w:rsidR="003546A1" w:rsidRPr="00F236A0" w:rsidRDefault="003546A1" w:rsidP="003546A1">
      <w:pPr>
        <w:jc w:val="both"/>
        <w:rPr>
          <w:rFonts w:ascii="Rawline Medium" w:hAnsi="Rawline Medium"/>
          <w:b/>
        </w:rPr>
      </w:pPr>
      <w:r w:rsidRPr="00F236A0">
        <w:rPr>
          <w:rFonts w:ascii="Rawline Medium" w:hAnsi="Rawline Medium"/>
          <w:b/>
        </w:rPr>
        <w:t>Open CNP, CNP Assurances’</w:t>
      </w:r>
      <w:r w:rsidRPr="00F236A0">
        <w:rPr>
          <w:rFonts w:ascii="Rawline Medium" w:hAnsi="Rawline Medium"/>
          <w:b/>
          <w:bCs/>
        </w:rPr>
        <w:t xml:space="preserve"> Corporate Venture Fund, announces that it has taken a minority stake in </w:t>
      </w:r>
      <w:proofErr w:type="spellStart"/>
      <w:r w:rsidRPr="00F236A0">
        <w:rPr>
          <w:rFonts w:ascii="Rawline Medium" w:hAnsi="Rawline Medium"/>
          <w:b/>
        </w:rPr>
        <w:t>MiTrust</w:t>
      </w:r>
      <w:proofErr w:type="spellEnd"/>
      <w:r w:rsidRPr="00F236A0">
        <w:rPr>
          <w:rFonts w:ascii="Rawline Medium" w:hAnsi="Rawline Medium"/>
          <w:b/>
        </w:rPr>
        <w:t>, a trusted European intermediary for sharing and minimising</w:t>
      </w:r>
      <w:r w:rsidR="00FF23D3" w:rsidRPr="00F236A0">
        <w:rPr>
          <w:rStyle w:val="Appelnotedebasdep"/>
          <w:rFonts w:ascii="Rawline Medium" w:hAnsi="Rawline Medium"/>
          <w:b/>
        </w:rPr>
        <w:footnoteReference w:id="2"/>
      </w:r>
      <w:r w:rsidRPr="00F236A0">
        <w:rPr>
          <w:rFonts w:ascii="Rawline Medium" w:hAnsi="Rawline Medium"/>
          <w:b/>
        </w:rPr>
        <w:t xml:space="preserve"> personal data.</w:t>
      </w:r>
    </w:p>
    <w:p w14:paraId="3ADC8D3E" w14:textId="77777777" w:rsidR="003546A1" w:rsidRPr="00F236A0" w:rsidRDefault="003546A1" w:rsidP="003546A1">
      <w:pPr>
        <w:jc w:val="both"/>
        <w:rPr>
          <w:rFonts w:ascii="Rawline Medium" w:hAnsi="Rawline Medium" w:cs="Arial"/>
          <w:b/>
          <w:bCs/>
        </w:rPr>
      </w:pPr>
      <w:r w:rsidRPr="00F236A0">
        <w:rPr>
          <w:rFonts w:ascii="Rawline Medium" w:hAnsi="Rawline Medium"/>
          <w:b/>
          <w:bCs/>
        </w:rPr>
        <w:t xml:space="preserve"> </w:t>
      </w:r>
    </w:p>
    <w:p w14:paraId="3A235F29" w14:textId="4B92BFCF" w:rsidR="003546A1" w:rsidRPr="00F236A0" w:rsidRDefault="003546A1" w:rsidP="003546A1">
      <w:pPr>
        <w:jc w:val="both"/>
        <w:rPr>
          <w:rFonts w:ascii="Rawline Medium" w:hAnsi="Rawline Medium" w:cs="Arial"/>
        </w:rPr>
      </w:pPr>
      <w:r w:rsidRPr="00F236A0">
        <w:rPr>
          <w:rFonts w:ascii="Rawline Medium" w:hAnsi="Rawline Medium"/>
        </w:rPr>
        <w:t xml:space="preserve">Launched commercially in 2019, this </w:t>
      </w:r>
      <w:proofErr w:type="spellStart"/>
      <w:r w:rsidRPr="00F236A0">
        <w:rPr>
          <w:rFonts w:ascii="Rawline Medium" w:hAnsi="Rawline Medium"/>
        </w:rPr>
        <w:t>startup</w:t>
      </w:r>
      <w:proofErr w:type="spellEnd"/>
      <w:r w:rsidRPr="00F236A0">
        <w:rPr>
          <w:rFonts w:ascii="Rawline Medium" w:hAnsi="Rawline Medium"/>
        </w:rPr>
        <w:t xml:space="preserve">, which specialises in the portability of personal data, leverages its expertise to build confidence in online exchanges, both for consumers and for businesses. Its service revolutionises customer </w:t>
      </w:r>
      <w:r w:rsidR="00696612">
        <w:rPr>
          <w:rFonts w:ascii="Rawline Medium" w:hAnsi="Rawline Medium"/>
        </w:rPr>
        <w:t>registration</w:t>
      </w:r>
      <w:r w:rsidRPr="00F236A0">
        <w:rPr>
          <w:rFonts w:ascii="Rawline Medium" w:hAnsi="Rawline Medium"/>
        </w:rPr>
        <w:t>, membership and/or KYC/KYB</w:t>
      </w:r>
      <w:r w:rsidR="00FF23D3" w:rsidRPr="00F236A0">
        <w:rPr>
          <w:rStyle w:val="Appelnotedebasdep"/>
          <w:rFonts w:ascii="Rawline Medium" w:hAnsi="Rawline Medium" w:cs="Arial"/>
        </w:rPr>
        <w:footnoteReference w:id="3"/>
      </w:r>
      <w:r w:rsidRPr="00F236A0">
        <w:rPr>
          <w:rFonts w:ascii="Rawline Medium" w:hAnsi="Rawline Medium"/>
        </w:rPr>
        <w:t xml:space="preserve"> processes by allowing users to share their</w:t>
      </w:r>
      <w:r w:rsidR="006E2E5F">
        <w:rPr>
          <w:rFonts w:ascii="Rawline Medium" w:hAnsi="Rawline Medium"/>
        </w:rPr>
        <w:t xml:space="preserve"> </w:t>
      </w:r>
      <w:r w:rsidR="007C02BA">
        <w:rPr>
          <w:rFonts w:ascii="Rawline Medium" w:hAnsi="Rawline Medium"/>
        </w:rPr>
        <w:t>qualified</w:t>
      </w:r>
      <w:r w:rsidRPr="00F236A0">
        <w:rPr>
          <w:rFonts w:ascii="Rawline Medium" w:hAnsi="Rawline Medium"/>
        </w:rPr>
        <w:t xml:space="preserve"> personal or business data directly from eligible data sources (such as energy suppliers, banks, telecom operators, government services, etc.) using a simple, fast, secure and 100% online process. No account creation is necessary, and </w:t>
      </w:r>
      <w:proofErr w:type="spellStart"/>
      <w:r w:rsidRPr="00F236A0">
        <w:rPr>
          <w:rFonts w:ascii="Rawline Medium" w:hAnsi="Rawline Medium"/>
        </w:rPr>
        <w:t>MiTrust</w:t>
      </w:r>
      <w:proofErr w:type="spellEnd"/>
      <w:r w:rsidRPr="00F236A0">
        <w:rPr>
          <w:rFonts w:ascii="Rawline Medium" w:hAnsi="Rawline Medium"/>
        </w:rPr>
        <w:t xml:space="preserve"> does not store any data.</w:t>
      </w:r>
    </w:p>
    <w:p w14:paraId="7A06875A" w14:textId="77777777" w:rsidR="003546A1" w:rsidRPr="00F236A0" w:rsidRDefault="003546A1" w:rsidP="003546A1">
      <w:pPr>
        <w:jc w:val="both"/>
        <w:rPr>
          <w:rFonts w:ascii="Rawline Medium" w:hAnsi="Rawline Medium" w:cs="Arial"/>
        </w:rPr>
      </w:pPr>
    </w:p>
    <w:p w14:paraId="67837144" w14:textId="77777777" w:rsidR="003546A1" w:rsidRPr="00F236A0" w:rsidRDefault="003546A1" w:rsidP="003546A1">
      <w:pPr>
        <w:jc w:val="both"/>
        <w:rPr>
          <w:rFonts w:ascii="Rawline Medium" w:hAnsi="Rawline Medium" w:cs="Arial"/>
        </w:rPr>
      </w:pPr>
      <w:proofErr w:type="spellStart"/>
      <w:r w:rsidRPr="00F236A0">
        <w:rPr>
          <w:rFonts w:ascii="Rawline Medium" w:hAnsi="Rawline Medium"/>
        </w:rPr>
        <w:t>MiTrust</w:t>
      </w:r>
      <w:proofErr w:type="spellEnd"/>
      <w:r w:rsidRPr="00F236A0">
        <w:rPr>
          <w:rFonts w:ascii="Rawline Medium" w:hAnsi="Rawline Medium"/>
        </w:rPr>
        <w:t xml:space="preserve"> is already used by customers in France, Germany and the Netherlands, in sectors as diverse as financial services, HR software, vendor compliance, online betting and the collaborative economy. The solution is also online in Spain, Italy and the United Kingdom. </w:t>
      </w:r>
    </w:p>
    <w:p w14:paraId="389D3B5C" w14:textId="2BFA5468" w:rsidR="003546A1" w:rsidRPr="00F236A0" w:rsidRDefault="003546A1" w:rsidP="003546A1">
      <w:pPr>
        <w:pBdr>
          <w:top w:val="nil"/>
          <w:left w:val="nil"/>
          <w:bottom w:val="nil"/>
          <w:right w:val="nil"/>
          <w:between w:val="nil"/>
        </w:pBdr>
        <w:jc w:val="both"/>
        <w:rPr>
          <w:rFonts w:ascii="Rawline Medium" w:hAnsi="Rawline Medium" w:cs="Arial"/>
        </w:rPr>
      </w:pPr>
      <w:r w:rsidRPr="00F236A0">
        <w:rPr>
          <w:rFonts w:ascii="Rawline Medium" w:hAnsi="Rawline Medium"/>
        </w:rPr>
        <w:t xml:space="preserve">For users, </w:t>
      </w:r>
      <w:proofErr w:type="spellStart"/>
      <w:r w:rsidRPr="00F236A0">
        <w:rPr>
          <w:rFonts w:ascii="Rawline Medium" w:hAnsi="Rawline Medium"/>
        </w:rPr>
        <w:t>MiTrust</w:t>
      </w:r>
      <w:proofErr w:type="spellEnd"/>
      <w:r w:rsidRPr="00F236A0">
        <w:rPr>
          <w:rFonts w:ascii="Rawline Medium" w:hAnsi="Rawline Medium"/>
        </w:rPr>
        <w:t xml:space="preserve"> saves precious time, without having to download document</w:t>
      </w:r>
      <w:r w:rsidR="00696612">
        <w:rPr>
          <w:rFonts w:ascii="Rawline Medium" w:hAnsi="Rawline Medium"/>
        </w:rPr>
        <w:t>s</w:t>
      </w:r>
      <w:r w:rsidRPr="00F236A0">
        <w:rPr>
          <w:rFonts w:ascii="Rawline Medium" w:hAnsi="Rawline Medium"/>
        </w:rPr>
        <w:t xml:space="preserve"> or fill out </w:t>
      </w:r>
      <w:r w:rsidR="00696612">
        <w:rPr>
          <w:rFonts w:ascii="Rawline Medium" w:hAnsi="Rawline Medium"/>
        </w:rPr>
        <w:t>forms</w:t>
      </w:r>
      <w:r w:rsidRPr="00F236A0">
        <w:rPr>
          <w:rFonts w:ascii="Rawline Medium" w:hAnsi="Rawline Medium"/>
        </w:rPr>
        <w:t xml:space="preserve">. With this 100% digital experience, they can share their data in real time with total </w:t>
      </w:r>
      <w:r w:rsidR="00696612">
        <w:rPr>
          <w:rFonts w:ascii="Rawline Medium" w:hAnsi="Rawline Medium"/>
        </w:rPr>
        <w:t>control and transparency</w:t>
      </w:r>
      <w:r w:rsidRPr="00F236A0">
        <w:rPr>
          <w:rFonts w:ascii="Rawline Medium" w:hAnsi="Rawline Medium"/>
        </w:rPr>
        <w:t xml:space="preserve">, while transmitting only what is necessary. </w:t>
      </w:r>
    </w:p>
    <w:p w14:paraId="02FB035B" w14:textId="77777777" w:rsidR="003546A1" w:rsidRPr="00F236A0" w:rsidRDefault="003546A1" w:rsidP="003546A1">
      <w:pPr>
        <w:pBdr>
          <w:top w:val="nil"/>
          <w:left w:val="nil"/>
          <w:bottom w:val="nil"/>
          <w:right w:val="nil"/>
          <w:between w:val="nil"/>
        </w:pBdr>
        <w:jc w:val="both"/>
        <w:rPr>
          <w:rFonts w:ascii="Rawline Medium" w:hAnsi="Rawline Medium" w:cs="Arial"/>
        </w:rPr>
      </w:pPr>
    </w:p>
    <w:p w14:paraId="72BC5FBF" w14:textId="41E97F6C" w:rsidR="003546A1" w:rsidRPr="00F236A0" w:rsidRDefault="00696612" w:rsidP="003546A1">
      <w:pPr>
        <w:pBdr>
          <w:top w:val="nil"/>
          <w:left w:val="nil"/>
          <w:bottom w:val="nil"/>
          <w:right w:val="nil"/>
          <w:between w:val="nil"/>
        </w:pBdr>
        <w:jc w:val="both"/>
        <w:rPr>
          <w:rFonts w:ascii="Rawline Medium" w:hAnsi="Rawline Medium" w:cs="Arial"/>
        </w:rPr>
      </w:pPr>
      <w:r>
        <w:rPr>
          <w:rFonts w:ascii="Rawline Medium" w:hAnsi="Rawline Medium"/>
        </w:rPr>
        <w:t>For businesses</w:t>
      </w:r>
      <w:r w:rsidR="003546A1" w:rsidRPr="00F236A0">
        <w:rPr>
          <w:rFonts w:ascii="Rawline Medium" w:hAnsi="Rawline Medium"/>
        </w:rPr>
        <w:t xml:space="preserve">, the platform </w:t>
      </w:r>
      <w:r w:rsidR="007104A8">
        <w:rPr>
          <w:rFonts w:ascii="Rawline Medium" w:hAnsi="Rawline Medium"/>
        </w:rPr>
        <w:t>facilitates</w:t>
      </w:r>
      <w:r w:rsidR="003546A1" w:rsidRPr="00F236A0">
        <w:rPr>
          <w:rFonts w:ascii="Rawline Medium" w:hAnsi="Rawline Medium"/>
        </w:rPr>
        <w:t xml:space="preserve"> increase</w:t>
      </w:r>
      <w:r w:rsidR="007104A8">
        <w:rPr>
          <w:rFonts w:ascii="Rawline Medium" w:hAnsi="Rawline Medium"/>
        </w:rPr>
        <w:t>d</w:t>
      </w:r>
      <w:r w:rsidR="003546A1" w:rsidRPr="00F236A0">
        <w:rPr>
          <w:rFonts w:ascii="Rawline Medium" w:hAnsi="Rawline Medium"/>
        </w:rPr>
        <w:t xml:space="preserve"> conversion rates, reduce</w:t>
      </w:r>
      <w:r w:rsidR="007104A8">
        <w:rPr>
          <w:rFonts w:ascii="Rawline Medium" w:hAnsi="Rawline Medium"/>
        </w:rPr>
        <w:t>d</w:t>
      </w:r>
      <w:r w:rsidR="003546A1" w:rsidRPr="00F236A0">
        <w:rPr>
          <w:rFonts w:ascii="Rawline Medium" w:hAnsi="Rawline Medium"/>
        </w:rPr>
        <w:t xml:space="preserve"> costs and optimis</w:t>
      </w:r>
      <w:r w:rsidR="007104A8">
        <w:rPr>
          <w:rFonts w:ascii="Rawline Medium" w:hAnsi="Rawline Medium"/>
        </w:rPr>
        <w:t>ation</w:t>
      </w:r>
      <w:r w:rsidR="003546A1" w:rsidRPr="00F236A0">
        <w:rPr>
          <w:rFonts w:ascii="Rawline Medium" w:hAnsi="Rawline Medium"/>
        </w:rPr>
        <w:t xml:space="preserve"> </w:t>
      </w:r>
      <w:r w:rsidR="007104A8">
        <w:rPr>
          <w:rFonts w:ascii="Rawline Medium" w:hAnsi="Rawline Medium"/>
        </w:rPr>
        <w:t xml:space="preserve">of </w:t>
      </w:r>
      <w:r w:rsidR="003546A1" w:rsidRPr="00F236A0">
        <w:rPr>
          <w:rFonts w:ascii="Rawline Medium" w:hAnsi="Rawline Medium"/>
        </w:rPr>
        <w:t xml:space="preserve">KYC and anti-fraud processes. </w:t>
      </w:r>
    </w:p>
    <w:p w14:paraId="3FB20A3D" w14:textId="77777777" w:rsidR="003546A1" w:rsidRPr="00F236A0" w:rsidRDefault="003546A1" w:rsidP="003546A1">
      <w:pPr>
        <w:jc w:val="both"/>
        <w:rPr>
          <w:rFonts w:ascii="Rawline Medium" w:hAnsi="Rawline Medium" w:cs="Arial"/>
        </w:rPr>
      </w:pPr>
    </w:p>
    <w:p w14:paraId="2C3FADA3" w14:textId="4F5C512A" w:rsidR="003546A1" w:rsidRPr="00F236A0" w:rsidRDefault="003546A1" w:rsidP="003546A1">
      <w:pPr>
        <w:jc w:val="both"/>
        <w:rPr>
          <w:rFonts w:ascii="Rawline Medium" w:hAnsi="Rawline Medium" w:cs="Arial"/>
        </w:rPr>
      </w:pPr>
      <w:r w:rsidRPr="00F236A0">
        <w:rPr>
          <w:rFonts w:ascii="Rawline Medium" w:hAnsi="Rawline Medium"/>
          <w:i/>
        </w:rPr>
        <w:t xml:space="preserve">“Without trust, no transaction is possible, and this is even more true in the digital space! Our mission is to facilitate digital relationships by reconciling security and simplicity through responsible sharing of personal data. We are particularly pleased with this investment by Open CNP, which in addition to the financial side, brings added validation to this vision”, </w:t>
      </w:r>
      <w:r w:rsidRPr="00F236A0">
        <w:rPr>
          <w:rFonts w:ascii="Rawline Medium" w:hAnsi="Rawline Medium"/>
        </w:rPr>
        <w:t xml:space="preserve">says Xavier </w:t>
      </w:r>
      <w:proofErr w:type="spellStart"/>
      <w:r w:rsidRPr="00F236A0">
        <w:rPr>
          <w:rFonts w:ascii="Rawline Medium" w:hAnsi="Rawline Medium"/>
        </w:rPr>
        <w:t>Drilhon</w:t>
      </w:r>
      <w:proofErr w:type="spellEnd"/>
      <w:r w:rsidRPr="00F236A0">
        <w:rPr>
          <w:rFonts w:ascii="Rawline Medium" w:hAnsi="Rawline Medium"/>
        </w:rPr>
        <w:t xml:space="preserve">, president and co-founder of </w:t>
      </w:r>
      <w:proofErr w:type="spellStart"/>
      <w:r w:rsidRPr="00F236A0">
        <w:rPr>
          <w:rFonts w:ascii="Rawline Medium" w:hAnsi="Rawline Medium"/>
        </w:rPr>
        <w:t>MiTrust</w:t>
      </w:r>
      <w:proofErr w:type="spellEnd"/>
      <w:r w:rsidRPr="00F236A0">
        <w:rPr>
          <w:rFonts w:ascii="Rawline Medium" w:hAnsi="Rawline Medium"/>
        </w:rPr>
        <w:t>.</w:t>
      </w:r>
    </w:p>
    <w:p w14:paraId="21F51A23" w14:textId="77777777" w:rsidR="003546A1" w:rsidRPr="00F236A0" w:rsidRDefault="003546A1" w:rsidP="003546A1">
      <w:pPr>
        <w:jc w:val="both"/>
        <w:rPr>
          <w:rFonts w:ascii="Rawline Medium" w:hAnsi="Rawline Medium" w:cs="Arial"/>
        </w:rPr>
      </w:pPr>
    </w:p>
    <w:p w14:paraId="52F874F9" w14:textId="77777777" w:rsidR="003546A1" w:rsidRPr="00F236A0" w:rsidRDefault="003546A1" w:rsidP="003546A1">
      <w:pPr>
        <w:jc w:val="both"/>
        <w:rPr>
          <w:rFonts w:ascii="Rawline Medium" w:hAnsi="Rawline Medium" w:cs="Arial"/>
        </w:rPr>
      </w:pPr>
      <w:r w:rsidRPr="00F236A0">
        <w:rPr>
          <w:rFonts w:ascii="Rawline Medium" w:hAnsi="Rawline Medium"/>
        </w:rPr>
        <w:t>“</w:t>
      </w:r>
      <w:r w:rsidRPr="00F236A0">
        <w:rPr>
          <w:rFonts w:ascii="Rawline Medium" w:hAnsi="Rawline Medium"/>
          <w:i/>
        </w:rPr>
        <w:t xml:space="preserve">After only a few weeks of discussion with </w:t>
      </w:r>
      <w:proofErr w:type="spellStart"/>
      <w:r w:rsidRPr="00F236A0">
        <w:rPr>
          <w:rFonts w:ascii="Rawline Medium" w:hAnsi="Rawline Medium"/>
          <w:i/>
        </w:rPr>
        <w:t>MiTrust</w:t>
      </w:r>
      <w:proofErr w:type="spellEnd"/>
      <w:r w:rsidRPr="00F236A0">
        <w:rPr>
          <w:rFonts w:ascii="Rawline Medium" w:hAnsi="Rawline Medium"/>
          <w:i/>
        </w:rPr>
        <w:t xml:space="preserve">, we identified many use cases in our various businesses. This financial investment made all the more sense given our shared values around digital moderation, responsible sharing of personal data and our common vision on simplifying customer journeys”, </w:t>
      </w:r>
      <w:r w:rsidRPr="00F236A0">
        <w:rPr>
          <w:rFonts w:ascii="Rawline Medium" w:hAnsi="Rawline Medium"/>
        </w:rPr>
        <w:t xml:space="preserve">explains Hervé </w:t>
      </w:r>
      <w:proofErr w:type="spellStart"/>
      <w:r w:rsidRPr="00F236A0">
        <w:rPr>
          <w:rFonts w:ascii="Rawline Medium" w:hAnsi="Rawline Medium"/>
        </w:rPr>
        <w:t>Thoumyre</w:t>
      </w:r>
      <w:proofErr w:type="spellEnd"/>
      <w:r w:rsidRPr="00F236A0">
        <w:rPr>
          <w:rFonts w:ascii="Rawline Medium" w:hAnsi="Rawline Medium"/>
        </w:rPr>
        <w:t>, Head of Customer Experience &amp; IT at CNP Assurances and a member of the executive committee.</w:t>
      </w:r>
    </w:p>
    <w:p w14:paraId="20AC6082" w14:textId="77777777" w:rsidR="003546A1" w:rsidRPr="00F236A0" w:rsidRDefault="003546A1" w:rsidP="003546A1">
      <w:pPr>
        <w:jc w:val="both"/>
        <w:rPr>
          <w:rFonts w:ascii="Rawline Medium" w:hAnsi="Rawline Medium" w:cs="Arial"/>
        </w:rPr>
      </w:pPr>
    </w:p>
    <w:p w14:paraId="0FFF0BDC" w14:textId="77777777" w:rsidR="003546A1" w:rsidRPr="00F236A0" w:rsidRDefault="003546A1" w:rsidP="003546A1">
      <w:pPr>
        <w:jc w:val="both"/>
        <w:rPr>
          <w:rFonts w:ascii="Rawline Medium" w:hAnsi="Rawline Medium" w:cs="Arial"/>
        </w:rPr>
      </w:pPr>
      <w:r w:rsidRPr="00F236A0">
        <w:rPr>
          <w:rFonts w:ascii="Rawline Medium" w:hAnsi="Rawline Medium"/>
        </w:rPr>
        <w:t xml:space="preserve">Registered with the French Prudential Supervision and Resolution Authority (ACPR) as an account information service provider, </w:t>
      </w:r>
      <w:proofErr w:type="spellStart"/>
      <w:r w:rsidRPr="00F236A0">
        <w:rPr>
          <w:rFonts w:ascii="Rawline Medium" w:hAnsi="Rawline Medium"/>
        </w:rPr>
        <w:t>MiTrust</w:t>
      </w:r>
      <w:proofErr w:type="spellEnd"/>
      <w:r w:rsidRPr="00F236A0">
        <w:rPr>
          <w:rFonts w:ascii="Rawline Medium" w:hAnsi="Rawline Medium"/>
        </w:rPr>
        <w:t xml:space="preserve"> implements fundamental principles of the General Data Protection Regulation </w:t>
      </w:r>
      <w:r w:rsidRPr="00F236A0">
        <w:rPr>
          <w:rFonts w:ascii="Rawline Medium" w:hAnsi="Rawline Medium"/>
        </w:rPr>
        <w:lastRenderedPageBreak/>
        <w:t>(GDPR), such as the right of access (art. 15), the principle of minimisation (art. 8) and the right to data portability (art. 20).</w:t>
      </w:r>
    </w:p>
    <w:p w14:paraId="4676A5FA" w14:textId="77777777" w:rsidR="003546A1" w:rsidRPr="00F236A0" w:rsidRDefault="003546A1" w:rsidP="003546A1">
      <w:pPr>
        <w:jc w:val="both"/>
        <w:rPr>
          <w:rFonts w:ascii="Rawline Medium" w:hAnsi="Rawline Medium" w:cs="Arial"/>
        </w:rPr>
      </w:pPr>
    </w:p>
    <w:p w14:paraId="50CA445B" w14:textId="62CB3636" w:rsidR="003546A1" w:rsidRPr="00F236A0" w:rsidRDefault="003546A1" w:rsidP="003546A1">
      <w:pPr>
        <w:jc w:val="both"/>
        <w:rPr>
          <w:rFonts w:ascii="Rawline Medium" w:hAnsi="Rawline Medium"/>
        </w:rPr>
      </w:pPr>
      <w:r w:rsidRPr="00F236A0">
        <w:rPr>
          <w:rFonts w:ascii="Rawline Medium" w:hAnsi="Rawline Medium"/>
        </w:rPr>
        <w:t xml:space="preserve">With this transaction, CNP Assurances is pursuing its investment and partnership objectives with innovative start-ups via Open CNP, its Corporate Venture programme. Created in 2016, its objective is to financially support the growth of innovative start-ups while working with them to develop advanced solutions in promising fields (Fintech, insurance, e-health and other technologies), allowing it to better serve its customers. Its previous investments include companies like Alan, Lydia, October, </w:t>
      </w:r>
      <w:proofErr w:type="spellStart"/>
      <w:r w:rsidRPr="00F236A0">
        <w:rPr>
          <w:rFonts w:ascii="Rawline Medium" w:hAnsi="Rawline Medium"/>
        </w:rPr>
        <w:t>Paylead</w:t>
      </w:r>
      <w:proofErr w:type="spellEnd"/>
      <w:r w:rsidRPr="00F236A0">
        <w:rPr>
          <w:rFonts w:ascii="Rawline Medium" w:hAnsi="Rawline Medium"/>
        </w:rPr>
        <w:t xml:space="preserve">, </w:t>
      </w:r>
      <w:proofErr w:type="spellStart"/>
      <w:r w:rsidRPr="00F236A0">
        <w:rPr>
          <w:rFonts w:ascii="Rawline Medium" w:hAnsi="Rawline Medium"/>
        </w:rPr>
        <w:t>Tehtris</w:t>
      </w:r>
      <w:proofErr w:type="spellEnd"/>
      <w:r w:rsidRPr="00F236A0">
        <w:rPr>
          <w:rFonts w:ascii="Rawline Medium" w:hAnsi="Rawline Medium"/>
        </w:rPr>
        <w:t xml:space="preserve">, </w:t>
      </w:r>
      <w:proofErr w:type="spellStart"/>
      <w:r w:rsidRPr="00F236A0">
        <w:rPr>
          <w:rFonts w:ascii="Rawline Medium" w:hAnsi="Rawline Medium"/>
        </w:rPr>
        <w:t>YesWeHack</w:t>
      </w:r>
      <w:proofErr w:type="spellEnd"/>
      <w:r w:rsidRPr="00F236A0">
        <w:rPr>
          <w:rFonts w:ascii="Rawline Medium" w:hAnsi="Rawline Medium"/>
        </w:rPr>
        <w:t xml:space="preserve"> and Moneybox.</w:t>
      </w:r>
    </w:p>
    <w:p w14:paraId="6319C3A1" w14:textId="3CC32E01" w:rsidR="009E6F4D" w:rsidRPr="00F236A0" w:rsidRDefault="009E6F4D" w:rsidP="009E6F4D"/>
    <w:p w14:paraId="6E72D346" w14:textId="77777777" w:rsidR="008764CE" w:rsidRPr="00F236A0" w:rsidRDefault="008764CE" w:rsidP="008764CE">
      <w:pPr>
        <w:pStyle w:val="Textedesaisie"/>
      </w:pPr>
    </w:p>
    <w:p w14:paraId="462011D3" w14:textId="77777777" w:rsidR="008764CE" w:rsidRPr="00F236A0" w:rsidRDefault="008764CE" w:rsidP="008764CE">
      <w:pPr>
        <w:pStyle w:val="Textedesaisie"/>
      </w:pPr>
    </w:p>
    <w:p w14:paraId="5BA48226" w14:textId="77777777" w:rsidR="00841D02" w:rsidRPr="00F236A0" w:rsidRDefault="00841D02" w:rsidP="00841D02">
      <w:pPr>
        <w:spacing w:after="200"/>
        <w:jc w:val="both"/>
        <w:rPr>
          <w:rFonts w:ascii="Rawline SemiBold" w:hAnsi="Rawline SemiBold"/>
          <w:color w:val="002364"/>
          <w:sz w:val="24"/>
          <w:szCs w:val="24"/>
        </w:rPr>
      </w:pPr>
      <w:r w:rsidRPr="00F236A0">
        <w:rPr>
          <w:rFonts w:ascii="Rawline SemiBold" w:hAnsi="Rawline SemiBold"/>
          <w:color w:val="002364"/>
          <w:sz w:val="24"/>
          <w:szCs w:val="24"/>
          <w:lang w:val="en-US"/>
        </w:rPr>
        <w:t>About CNP Assurances</w:t>
      </w:r>
    </w:p>
    <w:p w14:paraId="5121E483" w14:textId="0CCE2B2D" w:rsidR="00841D02" w:rsidRPr="00F236A0" w:rsidRDefault="00841D02" w:rsidP="00841D02">
      <w:pPr>
        <w:jc w:val="both"/>
        <w:rPr>
          <w:rFonts w:ascii="Rawline Light" w:hAnsi="Rawline Light"/>
          <w:sz w:val="16"/>
          <w:szCs w:val="16"/>
        </w:rPr>
      </w:pPr>
      <w:r w:rsidRPr="00F236A0">
        <w:rPr>
          <w:rFonts w:ascii="Rawline Light" w:hAnsi="Rawline Light"/>
          <w:sz w:val="16"/>
          <w:szCs w:val="16"/>
          <w:lang w:val="en-US"/>
        </w:rPr>
        <w:t xml:space="preserve">A leading player in the French personal insurance market, CNP Assurances operates in 19 countries in Europe, notably in Italy, and </w:t>
      </w:r>
      <w:r w:rsidR="007104A8">
        <w:rPr>
          <w:rFonts w:ascii="Rawline Light" w:hAnsi="Rawline Light"/>
          <w:sz w:val="16"/>
          <w:szCs w:val="16"/>
          <w:lang w:val="en-US"/>
        </w:rPr>
        <w:t xml:space="preserve">in </w:t>
      </w:r>
      <w:r w:rsidRPr="00F236A0">
        <w:rPr>
          <w:rFonts w:ascii="Rawline Light" w:hAnsi="Rawline Light"/>
          <w:sz w:val="16"/>
          <w:szCs w:val="16"/>
          <w:lang w:val="en-US"/>
        </w:rPr>
        <w:t xml:space="preserve">Latin America, where it is very active in Brazil, its second largest market. </w:t>
      </w:r>
    </w:p>
    <w:p w14:paraId="1C486755" w14:textId="77777777" w:rsidR="00841D02" w:rsidRPr="00F236A0" w:rsidRDefault="00841D02" w:rsidP="00841D02">
      <w:pPr>
        <w:jc w:val="both"/>
        <w:rPr>
          <w:rFonts w:ascii="Rawline Light" w:hAnsi="Rawline Light"/>
          <w:sz w:val="16"/>
          <w:szCs w:val="16"/>
        </w:rPr>
      </w:pPr>
      <w:r w:rsidRPr="00F236A0">
        <w:rPr>
          <w:rFonts w:ascii="Rawline Light" w:hAnsi="Rawline Light"/>
          <w:sz w:val="16"/>
          <w:szCs w:val="16"/>
          <w:lang w:val="en-US"/>
        </w:rPr>
        <w:t>As an insurance, coinsurance, and reinsurance provider, CNP Assurances designs innovative personal risk/protection and savings/retirement solutions. The company has more than 36 million insured in personal risk/protection insurance worldwide and more than 12 million in savings/retirement. In accordance with its business model, its solutions are distributed by multiple partners and adapt to their physical or digital distribution method as well as to the needs of customers in each country in relation to their protection and making their lives easier.</w:t>
      </w:r>
    </w:p>
    <w:p w14:paraId="20B0F761" w14:textId="77777777" w:rsidR="00841D02" w:rsidRPr="00F236A0" w:rsidRDefault="00841D02" w:rsidP="00841D02">
      <w:pPr>
        <w:jc w:val="both"/>
        <w:rPr>
          <w:rFonts w:ascii="Rawline Light" w:hAnsi="Rawline Light"/>
          <w:sz w:val="16"/>
          <w:szCs w:val="16"/>
        </w:rPr>
      </w:pPr>
      <w:r w:rsidRPr="00F236A0">
        <w:rPr>
          <w:rFonts w:ascii="Rawline Light" w:hAnsi="Rawline Light"/>
          <w:sz w:val="16"/>
          <w:szCs w:val="16"/>
          <w:lang w:val="en-US"/>
        </w:rPr>
        <w:t xml:space="preserve">CNP Assurances has been listed on the Paris Stock Exchange since October 1998, and is a subsidiary of La </w:t>
      </w:r>
      <w:proofErr w:type="spellStart"/>
      <w:r w:rsidRPr="00F236A0">
        <w:rPr>
          <w:rFonts w:ascii="Rawline Light" w:hAnsi="Rawline Light"/>
          <w:sz w:val="16"/>
          <w:szCs w:val="16"/>
          <w:lang w:val="en-US"/>
        </w:rPr>
        <w:t>Banque</w:t>
      </w:r>
      <w:proofErr w:type="spellEnd"/>
      <w:r w:rsidRPr="00F236A0">
        <w:rPr>
          <w:rFonts w:ascii="Rawline Light" w:hAnsi="Rawline Light"/>
          <w:sz w:val="16"/>
          <w:szCs w:val="16"/>
          <w:lang w:val="en-US"/>
        </w:rPr>
        <w:t xml:space="preserve"> </w:t>
      </w:r>
      <w:proofErr w:type="spellStart"/>
      <w:r w:rsidRPr="00F236A0">
        <w:rPr>
          <w:rFonts w:ascii="Rawline Light" w:hAnsi="Rawline Light"/>
          <w:sz w:val="16"/>
          <w:szCs w:val="16"/>
          <w:lang w:val="en-US"/>
        </w:rPr>
        <w:t>Postale</w:t>
      </w:r>
      <w:proofErr w:type="spellEnd"/>
      <w:r w:rsidRPr="00F236A0">
        <w:rPr>
          <w:rFonts w:ascii="Rawline Light" w:hAnsi="Rawline Light"/>
          <w:sz w:val="16"/>
          <w:szCs w:val="16"/>
          <w:lang w:val="en-US"/>
        </w:rPr>
        <w:t xml:space="preserve">. </w:t>
      </w:r>
    </w:p>
    <w:p w14:paraId="400F135D" w14:textId="250A291B" w:rsidR="00841D02" w:rsidRPr="00F236A0" w:rsidRDefault="00841D02" w:rsidP="00841D02">
      <w:pPr>
        <w:jc w:val="both"/>
        <w:rPr>
          <w:rFonts w:ascii="Rawline Light" w:hAnsi="Rawline Light"/>
          <w:sz w:val="16"/>
          <w:szCs w:val="16"/>
        </w:rPr>
      </w:pPr>
      <w:r w:rsidRPr="00F236A0">
        <w:rPr>
          <w:rFonts w:ascii="Rawline Light" w:hAnsi="Rawline Light"/>
          <w:sz w:val="16"/>
          <w:szCs w:val="16"/>
          <w:lang w:val="en-US"/>
        </w:rPr>
        <w:t>The Company reported net income of €1</w:t>
      </w:r>
      <w:r w:rsidR="007104A8">
        <w:rPr>
          <w:rFonts w:ascii="Rawline Light" w:hAnsi="Rawline Light"/>
          <w:sz w:val="16"/>
          <w:szCs w:val="16"/>
          <w:lang w:val="en-US"/>
        </w:rPr>
        <w:t>.</w:t>
      </w:r>
      <w:proofErr w:type="gramStart"/>
      <w:r w:rsidRPr="00F236A0">
        <w:rPr>
          <w:rFonts w:ascii="Rawline Light" w:hAnsi="Rawline Light"/>
          <w:sz w:val="16"/>
          <w:szCs w:val="16"/>
          <w:lang w:val="en-US"/>
        </w:rPr>
        <w:t>,350</w:t>
      </w:r>
      <w:proofErr w:type="gramEnd"/>
      <w:r w:rsidRPr="00F236A0">
        <w:rPr>
          <w:rFonts w:ascii="Rawline Light" w:hAnsi="Rawline Light"/>
          <w:sz w:val="16"/>
          <w:szCs w:val="16"/>
          <w:lang w:val="en-US"/>
        </w:rPr>
        <w:t xml:space="preserve"> million in 2020.</w:t>
      </w:r>
    </w:p>
    <w:p w14:paraId="64DC3B69" w14:textId="77777777" w:rsidR="007D1665" w:rsidRPr="00F236A0" w:rsidRDefault="007D1665" w:rsidP="008764CE">
      <w:pPr>
        <w:pStyle w:val="Texteapropos"/>
        <w:rPr>
          <w:lang w:val="en-US"/>
        </w:rPr>
      </w:pPr>
    </w:p>
    <w:p w14:paraId="6FE01D55" w14:textId="77777777" w:rsidR="007D1665" w:rsidRPr="00F236A0" w:rsidRDefault="007D1665" w:rsidP="007D1665">
      <w:pPr>
        <w:pStyle w:val="Titreapropos"/>
      </w:pPr>
      <w:r w:rsidRPr="00F236A0">
        <w:t xml:space="preserve">About </w:t>
      </w:r>
      <w:proofErr w:type="spellStart"/>
      <w:r w:rsidRPr="00F236A0">
        <w:t>MiTrust</w:t>
      </w:r>
      <w:proofErr w:type="spellEnd"/>
    </w:p>
    <w:p w14:paraId="250AE64B" w14:textId="11D7BDFD" w:rsidR="008764CE" w:rsidRPr="00F236A0" w:rsidRDefault="000D1D95" w:rsidP="00CE277D">
      <w:pPr>
        <w:pStyle w:val="Texteapropos"/>
      </w:pPr>
      <w:proofErr w:type="spellStart"/>
      <w:r w:rsidRPr="00F236A0">
        <w:t>MiTrust</w:t>
      </w:r>
      <w:proofErr w:type="spellEnd"/>
      <w:r w:rsidRPr="00F236A0">
        <w:t xml:space="preserve">, a trusted intermediary for sharing personal and business data, launched commercially in 2019. The solution allows users to share reliable data directly from eligible service providers (banks, telecom operators, government services, etc.) with just a few clicks, in real time and under their strict control. The company </w:t>
      </w:r>
      <w:proofErr w:type="gramStart"/>
      <w:r w:rsidRPr="00F236A0">
        <w:t>is registered</w:t>
      </w:r>
      <w:proofErr w:type="gramEnd"/>
      <w:r w:rsidRPr="00F236A0">
        <w:t xml:space="preserve"> with the ACPR (an administrative authority attached to the </w:t>
      </w:r>
      <w:proofErr w:type="spellStart"/>
      <w:r w:rsidRPr="00F236A0">
        <w:t>Banque</w:t>
      </w:r>
      <w:proofErr w:type="spellEnd"/>
      <w:r w:rsidRPr="00F236A0">
        <w:t xml:space="preserve"> de France) as an Account Information Service Provider (</w:t>
      </w:r>
      <w:r w:rsidR="007104A8">
        <w:t>AISP</w:t>
      </w:r>
      <w:r w:rsidRPr="00F236A0">
        <w:t xml:space="preserve">) under the identification code 17368 (CIB). Its solution is used in three countries (France, Germany and the Netherlands) and in five industries (financial services, human resources, the collaborative economy, vendor compliance, and online gaming and betting).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476"/>
        <w:gridCol w:w="4730"/>
      </w:tblGrid>
      <w:tr w:rsidR="00CE277D" w:rsidRPr="00F236A0" w14:paraId="162724FF" w14:textId="77777777" w:rsidTr="009E6F4D">
        <w:trPr>
          <w:trHeight w:val="454"/>
        </w:trPr>
        <w:tc>
          <w:tcPr>
            <w:tcW w:w="284" w:type="dxa"/>
            <w:vMerge w:val="restart"/>
            <w:shd w:val="clear" w:color="auto" w:fill="auto"/>
          </w:tcPr>
          <w:p w14:paraId="2E31993F" w14:textId="77777777" w:rsidR="00CE277D" w:rsidRPr="00F236A0" w:rsidRDefault="00CE277D" w:rsidP="00844127">
            <w:pPr>
              <w:framePr w:w="10490" w:h="113" w:wrap="around" w:vAnchor="text" w:hAnchor="page" w:x="681" w:y="341" w:anchorLock="1"/>
            </w:pPr>
          </w:p>
        </w:tc>
        <w:tc>
          <w:tcPr>
            <w:tcW w:w="5476" w:type="dxa"/>
          </w:tcPr>
          <w:p w14:paraId="3FD0E319" w14:textId="77777777" w:rsidR="00CE277D" w:rsidRPr="00F236A0" w:rsidRDefault="00CE277D" w:rsidP="00844127">
            <w:r w:rsidRPr="00F236A0">
              <w:rPr>
                <w:noProof/>
                <w:lang w:val="fr-FR" w:eastAsia="fr-FR"/>
              </w:rPr>
              <w:drawing>
                <wp:inline distT="0" distB="0" distL="0" distR="0" wp14:anchorId="18A25DE0" wp14:editId="27F82155">
                  <wp:extent cx="1041696" cy="28800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ntac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1696" cy="288000"/>
                          </a:xfrm>
                          <a:prstGeom prst="rect">
                            <a:avLst/>
                          </a:prstGeom>
                        </pic:spPr>
                      </pic:pic>
                    </a:graphicData>
                  </a:graphic>
                </wp:inline>
              </w:drawing>
            </w:r>
          </w:p>
        </w:tc>
        <w:tc>
          <w:tcPr>
            <w:tcW w:w="4730" w:type="dxa"/>
          </w:tcPr>
          <w:p w14:paraId="4BA50E6C" w14:textId="77777777" w:rsidR="00CE277D" w:rsidRPr="00F236A0" w:rsidRDefault="00CE277D" w:rsidP="00844127">
            <w:pPr>
              <w:framePr w:w="10490" w:h="113" w:wrap="around" w:vAnchor="text" w:hAnchor="page" w:x="681" w:y="341" w:anchorLock="1"/>
            </w:pPr>
          </w:p>
        </w:tc>
      </w:tr>
      <w:tr w:rsidR="00CE277D" w:rsidRPr="00F236A0" w14:paraId="3347C85C" w14:textId="77777777" w:rsidTr="009E6F4D">
        <w:trPr>
          <w:trHeight w:hRule="exact" w:val="113"/>
        </w:trPr>
        <w:tc>
          <w:tcPr>
            <w:tcW w:w="284" w:type="dxa"/>
            <w:vMerge/>
            <w:shd w:val="clear" w:color="auto" w:fill="auto"/>
          </w:tcPr>
          <w:p w14:paraId="76C3035B" w14:textId="77777777" w:rsidR="00CE277D" w:rsidRPr="00F236A0" w:rsidRDefault="00CE277D" w:rsidP="00844127">
            <w:pPr>
              <w:framePr w:w="10490" w:h="113" w:wrap="around" w:vAnchor="text" w:hAnchor="page" w:x="681" w:y="341" w:anchorLock="1"/>
              <w:spacing w:line="200" w:lineRule="exact"/>
            </w:pPr>
          </w:p>
        </w:tc>
        <w:tc>
          <w:tcPr>
            <w:tcW w:w="5476" w:type="dxa"/>
          </w:tcPr>
          <w:p w14:paraId="3264A728" w14:textId="77777777" w:rsidR="00CE277D" w:rsidRPr="00F236A0" w:rsidRDefault="00CE277D" w:rsidP="00844127">
            <w:pPr>
              <w:framePr w:w="10490" w:h="113" w:wrap="around" w:vAnchor="text" w:hAnchor="page" w:x="681" w:y="341" w:anchorLock="1"/>
              <w:spacing w:line="200" w:lineRule="exact"/>
            </w:pPr>
          </w:p>
        </w:tc>
        <w:tc>
          <w:tcPr>
            <w:tcW w:w="4730" w:type="dxa"/>
          </w:tcPr>
          <w:p w14:paraId="5A6D6EFD" w14:textId="77777777" w:rsidR="00CE277D" w:rsidRPr="00F236A0" w:rsidRDefault="00CE277D" w:rsidP="00844127">
            <w:pPr>
              <w:framePr w:w="10490" w:h="113" w:wrap="around" w:vAnchor="text" w:hAnchor="page" w:x="681" w:y="341" w:anchorLock="1"/>
              <w:spacing w:line="200" w:lineRule="exact"/>
            </w:pPr>
          </w:p>
        </w:tc>
      </w:tr>
      <w:tr w:rsidR="00CE277D" w:rsidRPr="00F236A0" w14:paraId="38AE5EC6" w14:textId="77777777" w:rsidTr="009E6F4D">
        <w:trPr>
          <w:trHeight w:hRule="exact" w:val="2733"/>
        </w:trPr>
        <w:tc>
          <w:tcPr>
            <w:tcW w:w="284" w:type="dxa"/>
            <w:vMerge/>
            <w:shd w:val="clear" w:color="auto" w:fill="auto"/>
          </w:tcPr>
          <w:p w14:paraId="63DE5334" w14:textId="77777777" w:rsidR="00CE277D" w:rsidRPr="00F236A0" w:rsidRDefault="00CE277D" w:rsidP="00844127">
            <w:pPr>
              <w:framePr w:w="10490" w:h="113" w:wrap="around" w:vAnchor="text" w:hAnchor="page" w:x="681" w:y="341" w:anchorLock="1"/>
            </w:pPr>
          </w:p>
        </w:tc>
        <w:tc>
          <w:tcPr>
            <w:tcW w:w="5476" w:type="dxa"/>
          </w:tcPr>
          <w:p w14:paraId="632ACD4D" w14:textId="77777777" w:rsidR="00CE277D" w:rsidRPr="00F236A0" w:rsidRDefault="00844127" w:rsidP="00844127">
            <w:pPr>
              <w:pStyle w:val="Sous-titrecontacts"/>
              <w:framePr w:w="10490" w:wrap="around"/>
              <w:rPr>
                <w:lang w:val="fr-FR"/>
              </w:rPr>
            </w:pPr>
            <w:r w:rsidRPr="00F236A0">
              <w:rPr>
                <w:lang w:val="fr-FR"/>
              </w:rPr>
              <w:t>CNP Assurances</w:t>
            </w:r>
          </w:p>
          <w:p w14:paraId="7C12F3E3" w14:textId="155549DC" w:rsidR="009E6F4D" w:rsidRPr="00F236A0" w:rsidRDefault="00CE277D" w:rsidP="00844127">
            <w:pPr>
              <w:pStyle w:val="Textecontacts"/>
              <w:framePr w:w="10490" w:wrap="around"/>
              <w:rPr>
                <w:lang w:val="fr-FR"/>
              </w:rPr>
            </w:pPr>
            <w:r w:rsidRPr="00F236A0">
              <w:rPr>
                <w:lang w:val="fr-FR"/>
              </w:rPr>
              <w:t xml:space="preserve">Florence de </w:t>
            </w:r>
            <w:proofErr w:type="spellStart"/>
            <w:r w:rsidRPr="00F236A0">
              <w:rPr>
                <w:lang w:val="fr-FR"/>
              </w:rPr>
              <w:t>Montmarin</w:t>
            </w:r>
            <w:proofErr w:type="spellEnd"/>
            <w:r w:rsidRPr="00F236A0">
              <w:rPr>
                <w:lang w:val="fr-FR"/>
              </w:rPr>
              <w:tab/>
              <w:t>+33(01</w:t>
            </w:r>
            <w:r w:rsidR="003F3B95">
              <w:rPr>
                <w:lang w:val="fr-FR"/>
              </w:rPr>
              <w:t>)</w:t>
            </w:r>
            <w:r w:rsidRPr="00F236A0">
              <w:rPr>
                <w:lang w:val="fr-FR"/>
              </w:rPr>
              <w:t xml:space="preserve"> 42 18 86 51</w:t>
            </w:r>
          </w:p>
          <w:p w14:paraId="7E234166" w14:textId="03FF31FA" w:rsidR="00CE277D" w:rsidRPr="00F236A0" w:rsidRDefault="00CE277D" w:rsidP="00844127">
            <w:pPr>
              <w:pStyle w:val="Textecontacts"/>
              <w:framePr w:w="10490" w:wrap="around"/>
            </w:pPr>
            <w:r w:rsidRPr="00F236A0">
              <w:rPr>
                <w:lang w:val="en-US"/>
              </w:rPr>
              <w:t>Tamara Bernard</w:t>
            </w:r>
            <w:r w:rsidRPr="00F236A0">
              <w:rPr>
                <w:lang w:val="en-US"/>
              </w:rPr>
              <w:tab/>
              <w:t>+33(01</w:t>
            </w:r>
            <w:r w:rsidR="003F3B95">
              <w:rPr>
                <w:lang w:val="en-US"/>
              </w:rPr>
              <w:t>)</w:t>
            </w:r>
            <w:r w:rsidRPr="00F236A0">
              <w:rPr>
                <w:lang w:val="en-US"/>
              </w:rPr>
              <w:t xml:space="preserve"> 42 18 86 19</w:t>
            </w:r>
          </w:p>
          <w:p w14:paraId="2990E2AA" w14:textId="702CE802" w:rsidR="00CE277D" w:rsidRPr="00F236A0" w:rsidRDefault="00CE277D" w:rsidP="00844127">
            <w:pPr>
              <w:pStyle w:val="Textecontacts"/>
              <w:framePr w:w="10490" w:wrap="around"/>
            </w:pPr>
            <w:r w:rsidRPr="00F236A0">
              <w:rPr>
                <w:lang w:val="en-US"/>
              </w:rPr>
              <w:t>Caroline Ceintrey</w:t>
            </w:r>
            <w:r w:rsidRPr="00F236A0">
              <w:rPr>
                <w:lang w:val="en-US"/>
              </w:rPr>
              <w:tab/>
              <w:t>+33(01</w:t>
            </w:r>
            <w:r w:rsidR="003F3B95">
              <w:rPr>
                <w:lang w:val="en-US"/>
              </w:rPr>
              <w:t>)</w:t>
            </w:r>
            <w:r w:rsidRPr="00F236A0">
              <w:rPr>
                <w:lang w:val="en-US"/>
              </w:rPr>
              <w:t xml:space="preserve"> 42 18 85 73</w:t>
            </w:r>
          </w:p>
          <w:p w14:paraId="365449EF" w14:textId="77777777" w:rsidR="00CE277D" w:rsidRPr="00F236A0" w:rsidRDefault="00CE277D" w:rsidP="00844127">
            <w:pPr>
              <w:pStyle w:val="Textecontacts"/>
              <w:framePr w:w="10490" w:wrap="around"/>
              <w:rPr>
                <w:lang w:val="en-US"/>
              </w:rPr>
            </w:pPr>
          </w:p>
          <w:p w14:paraId="5AA515D0" w14:textId="77777777" w:rsidR="00CE277D" w:rsidRPr="00F236A0" w:rsidRDefault="00EA2E5D" w:rsidP="00844127">
            <w:pPr>
              <w:pStyle w:val="Adresseinternetcontacts"/>
              <w:framePr w:wrap="around"/>
            </w:pPr>
            <w:hyperlink r:id="rId12" w:history="1">
              <w:r w:rsidR="005F3891" w:rsidRPr="00F236A0">
                <w:rPr>
                  <w:rStyle w:val="Lienhypertexte"/>
                  <w:lang w:val="en-US"/>
                </w:rPr>
                <w:t>servicepresse@cnp.fr</w:t>
              </w:r>
            </w:hyperlink>
          </w:p>
          <w:p w14:paraId="0A42AB0D" w14:textId="77777777" w:rsidR="00CE277D" w:rsidRPr="00F236A0" w:rsidRDefault="00CE277D" w:rsidP="00844127">
            <w:pPr>
              <w:pStyle w:val="Textecontacts"/>
              <w:framePr w:w="10490" w:wrap="around"/>
              <w:rPr>
                <w:lang w:val="en-US"/>
              </w:rPr>
            </w:pPr>
          </w:p>
          <w:p w14:paraId="3AA8C712" w14:textId="726C9015" w:rsidR="00CE277D" w:rsidRPr="00F236A0" w:rsidRDefault="00732AA5" w:rsidP="00844127">
            <w:pPr>
              <w:pStyle w:val="Textecontacts"/>
              <w:framePr w:w="10490" w:wrap="around"/>
              <w:spacing w:line="250" w:lineRule="atLeast"/>
            </w:pPr>
            <w:r w:rsidRPr="00F236A0">
              <w:rPr>
                <w:lang w:val="en-US"/>
              </w:rPr>
              <w:t xml:space="preserve">Follow us on: </w:t>
            </w:r>
            <w:r w:rsidRPr="00F236A0">
              <w:rPr>
                <w:noProof/>
                <w:lang w:val="fr-FR" w:eastAsia="fr-FR"/>
              </w:rPr>
              <w:drawing>
                <wp:inline distT="0" distB="0" distL="0" distR="0" wp14:anchorId="7523943D" wp14:editId="70FAEA9C">
                  <wp:extent cx="180000" cy="180000"/>
                  <wp:effectExtent l="0" t="0" r="0" b="0"/>
                  <wp:docPr id="10" name="Imag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twit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236A0">
              <w:rPr>
                <w:lang w:val="en-US"/>
              </w:rPr>
              <w:t xml:space="preserve">  </w:t>
            </w:r>
            <w:r w:rsidRPr="00F236A0">
              <w:rPr>
                <w:noProof/>
                <w:lang w:val="fr-FR" w:eastAsia="fr-FR"/>
              </w:rPr>
              <w:drawing>
                <wp:inline distT="0" distB="0" distL="0" distR="0" wp14:anchorId="650745A6" wp14:editId="6307EF8F">
                  <wp:extent cx="180000" cy="180000"/>
                  <wp:effectExtent l="0" t="0" r="0" b="0"/>
                  <wp:docPr id="11" name="Imag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236A0">
              <w:rPr>
                <w:lang w:val="en-US"/>
              </w:rPr>
              <w:t xml:space="preserve">  </w:t>
            </w:r>
            <w:r w:rsidRPr="00F236A0">
              <w:rPr>
                <w:noProof/>
                <w:lang w:val="fr-FR" w:eastAsia="fr-FR"/>
              </w:rPr>
              <w:drawing>
                <wp:inline distT="0" distB="0" distL="0" distR="0" wp14:anchorId="427E1D43" wp14:editId="7B3564C9">
                  <wp:extent cx="180000" cy="180000"/>
                  <wp:effectExtent l="0" t="0" r="0" b="0"/>
                  <wp:docPr id="12" name="Imag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faceboo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236A0">
              <w:rPr>
                <w:lang w:val="en-US"/>
              </w:rPr>
              <w:t xml:space="preserve">  </w:t>
            </w:r>
            <w:r w:rsidRPr="00F236A0">
              <w:rPr>
                <w:noProof/>
                <w:lang w:val="fr-FR" w:eastAsia="fr-FR"/>
              </w:rPr>
              <w:drawing>
                <wp:inline distT="0" distB="0" distL="0" distR="0" wp14:anchorId="4A685DDE" wp14:editId="20E5E864">
                  <wp:extent cx="180000" cy="180000"/>
                  <wp:effectExtent l="0" t="0" r="0" b="0"/>
                  <wp:docPr id="3" name="Imag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facebo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730" w:type="dxa"/>
          </w:tcPr>
          <w:p w14:paraId="77E9E3F7" w14:textId="77777777" w:rsidR="009E6F4D" w:rsidRPr="00F236A0" w:rsidRDefault="003546A1" w:rsidP="009E6F4D">
            <w:pPr>
              <w:pStyle w:val="Sous-titrecontacts"/>
              <w:framePr w:w="10490" w:wrap="around"/>
            </w:pPr>
            <w:proofErr w:type="spellStart"/>
            <w:r w:rsidRPr="00F236A0">
              <w:rPr>
                <w:lang w:val="en-US"/>
              </w:rPr>
              <w:t>MiTrust</w:t>
            </w:r>
            <w:proofErr w:type="spellEnd"/>
          </w:p>
          <w:p w14:paraId="1505C2D1" w14:textId="1CA049D6" w:rsidR="009E6F4D" w:rsidRPr="00F236A0" w:rsidRDefault="00F901DA" w:rsidP="009E6F4D">
            <w:pPr>
              <w:framePr w:w="10490" w:h="113" w:wrap="around" w:vAnchor="text" w:hAnchor="page" w:x="681" w:y="341" w:anchorLock="1"/>
              <w:rPr>
                <w:rFonts w:asciiTheme="majorHAnsi" w:hAnsiTheme="majorHAnsi"/>
                <w:color w:val="002364" w:themeColor="accent1"/>
              </w:rPr>
            </w:pPr>
            <w:r w:rsidRPr="00F236A0">
              <w:rPr>
                <w:rFonts w:asciiTheme="majorHAnsi" w:hAnsiTheme="majorHAnsi"/>
                <w:color w:val="002364" w:themeColor="accent1"/>
                <w:lang w:val="en-US"/>
              </w:rPr>
              <w:t xml:space="preserve">Martin </w:t>
            </w:r>
            <w:proofErr w:type="spellStart"/>
            <w:r w:rsidR="006E2E5F">
              <w:rPr>
                <w:rFonts w:asciiTheme="majorHAnsi" w:hAnsiTheme="majorHAnsi"/>
                <w:color w:val="002364" w:themeColor="accent1"/>
                <w:lang w:val="en-US"/>
              </w:rPr>
              <w:t>Colomb</w:t>
            </w:r>
            <w:proofErr w:type="spellEnd"/>
            <w:r w:rsidRPr="00F236A0">
              <w:rPr>
                <w:lang w:val="en-US"/>
              </w:rPr>
              <w:tab/>
            </w:r>
            <w:r w:rsidRPr="00F236A0">
              <w:rPr>
                <w:lang w:val="en-US"/>
              </w:rPr>
              <w:tab/>
            </w:r>
            <w:r w:rsidRPr="00F236A0">
              <w:rPr>
                <w:rFonts w:asciiTheme="majorHAnsi" w:hAnsiTheme="majorHAnsi"/>
                <w:color w:val="002364" w:themeColor="accent1"/>
                <w:lang w:val="en-US"/>
              </w:rPr>
              <w:t>+33(01) 46 05 38 99</w:t>
            </w:r>
          </w:p>
          <w:p w14:paraId="190F9A4E" w14:textId="74032D41" w:rsidR="009E6F4D" w:rsidRPr="00F236A0" w:rsidRDefault="009E6F4D" w:rsidP="009E6F4D">
            <w:pPr>
              <w:framePr w:w="10490" w:h="113" w:wrap="around" w:vAnchor="text" w:hAnchor="page" w:x="681" w:y="341" w:anchorLock="1"/>
              <w:rPr>
                <w:i/>
                <w:iCs/>
                <w:lang w:val="en-US"/>
              </w:rPr>
            </w:pPr>
          </w:p>
          <w:p w14:paraId="2BE41389" w14:textId="77777777" w:rsidR="00F901DA" w:rsidRPr="00F236A0" w:rsidRDefault="00F901DA" w:rsidP="009E6F4D">
            <w:pPr>
              <w:framePr w:w="10490" w:h="113" w:wrap="around" w:vAnchor="text" w:hAnchor="page" w:x="681" w:y="341" w:anchorLock="1"/>
              <w:rPr>
                <w:i/>
                <w:iCs/>
                <w:lang w:val="en-US"/>
              </w:rPr>
            </w:pPr>
          </w:p>
          <w:p w14:paraId="069F55AA" w14:textId="48639EA9" w:rsidR="009E6F4D" w:rsidRPr="00F236A0" w:rsidRDefault="00F901DA" w:rsidP="009E6F4D">
            <w:pPr>
              <w:framePr w:w="10490" w:h="113" w:wrap="around" w:vAnchor="text" w:hAnchor="page" w:x="681" w:y="341" w:anchorLock="1"/>
              <w:rPr>
                <w:i/>
                <w:iCs/>
              </w:rPr>
            </w:pPr>
            <w:r w:rsidRPr="00F236A0">
              <w:rPr>
                <w:rStyle w:val="Lienhypertexte"/>
                <w:rFonts w:asciiTheme="majorHAnsi" w:hAnsiTheme="majorHAnsi"/>
                <w:b/>
                <w:lang w:val="en-US"/>
              </w:rPr>
              <w:t>contact@m-itrust.com</w:t>
            </w:r>
          </w:p>
          <w:p w14:paraId="29A61E7F" w14:textId="44746219" w:rsidR="00CE277D" w:rsidRPr="00F236A0" w:rsidRDefault="009E6F4D" w:rsidP="00844127">
            <w:pPr>
              <w:pStyle w:val="Sous-titrecontacts"/>
              <w:framePr w:w="10490" w:wrap="around"/>
              <w:rPr>
                <w:rStyle w:val="Lienhypertexte"/>
                <w:i/>
                <w:iCs/>
              </w:rPr>
            </w:pPr>
            <w:r w:rsidRPr="00F236A0">
              <w:rPr>
                <w:i/>
                <w:iCs/>
              </w:rPr>
              <w:t>More information at: https://m-itrust.com/</w:t>
            </w:r>
          </w:p>
          <w:p w14:paraId="0C168931" w14:textId="0FFEE612" w:rsidR="00F901DA" w:rsidRPr="00F236A0" w:rsidRDefault="00732AA5" w:rsidP="00844127">
            <w:pPr>
              <w:pStyle w:val="Sous-titrecontacts"/>
              <w:framePr w:w="10490" w:wrap="around"/>
            </w:pPr>
            <w:r w:rsidRPr="00F236A0">
              <w:rPr>
                <w:lang w:val="en-US"/>
              </w:rPr>
              <w:t xml:space="preserve">Follow us on: </w:t>
            </w:r>
            <w:r w:rsidRPr="00F236A0">
              <w:rPr>
                <w:noProof/>
                <w:lang w:val="fr-FR" w:eastAsia="fr-FR"/>
              </w:rPr>
              <w:drawing>
                <wp:inline distT="0" distB="0" distL="0" distR="0" wp14:anchorId="360AFCE5" wp14:editId="3FE43CBD">
                  <wp:extent cx="180000" cy="180000"/>
                  <wp:effectExtent l="0" t="0" r="0" b="0"/>
                  <wp:docPr id="7" name="Imag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21"/>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236A0">
              <w:t xml:space="preserve">  </w:t>
            </w:r>
          </w:p>
          <w:p w14:paraId="64ECA967" w14:textId="77777777" w:rsidR="009E6F4D" w:rsidRPr="00F236A0" w:rsidRDefault="00A04082" w:rsidP="009E6F4D">
            <w:pPr>
              <w:pStyle w:val="Textecontacts"/>
              <w:framePr w:w="10490" w:wrap="around"/>
            </w:pPr>
            <w:r w:rsidRPr="00F236A0">
              <w:tab/>
            </w:r>
          </w:p>
          <w:p w14:paraId="662BC841" w14:textId="77777777" w:rsidR="00CE277D" w:rsidRPr="00F236A0" w:rsidRDefault="00CE277D" w:rsidP="00844127">
            <w:pPr>
              <w:pStyle w:val="Adresseinternetcontacts"/>
              <w:framePr w:wrap="around"/>
            </w:pPr>
          </w:p>
        </w:tc>
      </w:tr>
      <w:tr w:rsidR="00CE277D" w:rsidRPr="00F236A0" w14:paraId="5D3D70A4" w14:textId="77777777" w:rsidTr="009E6F4D">
        <w:trPr>
          <w:trHeight w:val="277"/>
        </w:trPr>
        <w:tc>
          <w:tcPr>
            <w:tcW w:w="284" w:type="dxa"/>
          </w:tcPr>
          <w:p w14:paraId="1476A0C2" w14:textId="77777777" w:rsidR="00CE277D" w:rsidRPr="00F236A0" w:rsidRDefault="00CE277D" w:rsidP="00844127">
            <w:pPr>
              <w:framePr w:w="10490" w:h="113" w:wrap="around" w:vAnchor="text" w:hAnchor="page" w:x="681" w:y="341" w:anchorLock="1"/>
            </w:pPr>
          </w:p>
        </w:tc>
        <w:tc>
          <w:tcPr>
            <w:tcW w:w="5476" w:type="dxa"/>
          </w:tcPr>
          <w:p w14:paraId="2601E940" w14:textId="77777777" w:rsidR="00CE277D" w:rsidRPr="00F236A0" w:rsidRDefault="00CE277D" w:rsidP="00844127">
            <w:pPr>
              <w:pStyle w:val="Textecontacts"/>
              <w:framePr w:w="10490" w:wrap="around"/>
            </w:pPr>
          </w:p>
        </w:tc>
        <w:tc>
          <w:tcPr>
            <w:tcW w:w="4730" w:type="dxa"/>
          </w:tcPr>
          <w:p w14:paraId="325E0DA0" w14:textId="77777777" w:rsidR="00CE277D" w:rsidRPr="00F236A0" w:rsidRDefault="00CE277D" w:rsidP="00844127">
            <w:pPr>
              <w:pStyle w:val="Textecontacts"/>
              <w:framePr w:w="10490" w:wrap="around"/>
            </w:pPr>
          </w:p>
        </w:tc>
      </w:tr>
    </w:tbl>
    <w:p w14:paraId="1917224A" w14:textId="77777777" w:rsidR="00CE277D" w:rsidRPr="00F236A0" w:rsidRDefault="00CE277D" w:rsidP="00CE277D">
      <w:pPr>
        <w:pStyle w:val="Textedesaisie"/>
      </w:pPr>
    </w:p>
    <w:p w14:paraId="278B3B23" w14:textId="77777777" w:rsidR="009E6F4D" w:rsidRPr="00F236A0" w:rsidRDefault="009E6F4D" w:rsidP="00CE277D">
      <w:pPr>
        <w:pStyle w:val="Textedesaisie"/>
      </w:pPr>
    </w:p>
    <w:p w14:paraId="236887C8" w14:textId="77777777" w:rsidR="009E6F4D" w:rsidRPr="00F236A0" w:rsidRDefault="009E6F4D" w:rsidP="00CE277D">
      <w:pPr>
        <w:pStyle w:val="Textedesaisie"/>
      </w:pPr>
    </w:p>
    <w:p w14:paraId="7C2DC3DE" w14:textId="77777777" w:rsidR="008E650D" w:rsidRPr="00F236A0" w:rsidRDefault="00CE277D" w:rsidP="00CE277D">
      <w:pPr>
        <w:pStyle w:val="Textedesaisie"/>
      </w:pPr>
      <w:r w:rsidRPr="00F236A0">
        <w:rPr>
          <w:noProof/>
          <w:lang w:val="fr-FR" w:eastAsia="fr-FR"/>
        </w:rPr>
        <mc:AlternateContent>
          <mc:Choice Requires="wpg">
            <w:drawing>
              <wp:anchor distT="0" distB="0" distL="114300" distR="114300" simplePos="0" relativeHeight="251658241" behindDoc="0" locked="1" layoutInCell="1" allowOverlap="1" wp14:anchorId="2F10F688" wp14:editId="38CE8DB5">
                <wp:simplePos x="0" y="0"/>
                <wp:positionH relativeFrom="page">
                  <wp:posOffset>316865</wp:posOffset>
                </wp:positionH>
                <wp:positionV relativeFrom="paragraph">
                  <wp:posOffset>-2622743</wp:posOffset>
                </wp:positionV>
                <wp:extent cx="6782400" cy="2217600"/>
                <wp:effectExtent l="0" t="0" r="0" b="0"/>
                <wp:wrapNone/>
                <wp:docPr id="16" name="Groupe 16"/>
                <wp:cNvGraphicFramePr/>
                <a:graphic xmlns:a="http://schemas.openxmlformats.org/drawingml/2006/main">
                  <a:graphicData uri="http://schemas.microsoft.com/office/word/2010/wordprocessingGroup">
                    <wpg:wgp>
                      <wpg:cNvGrpSpPr/>
                      <wpg:grpSpPr>
                        <a:xfrm>
                          <a:off x="0" y="0"/>
                          <a:ext cx="6782400" cy="2217600"/>
                          <a:chOff x="0" y="0"/>
                          <a:chExt cx="6778183" cy="2217420"/>
                        </a:xfrm>
                      </wpg:grpSpPr>
                      <wps:wsp>
                        <wps:cNvPr id="15" name="Freeform 5"/>
                        <wps:cNvSpPr>
                          <a:spLocks/>
                        </wps:cNvSpPr>
                        <wps:spPr bwMode="auto">
                          <a:xfrm>
                            <a:off x="111318" y="0"/>
                            <a:ext cx="6666865" cy="2217420"/>
                          </a:xfrm>
                          <a:custGeom>
                            <a:avLst/>
                            <a:gdLst>
                              <a:gd name="T0" fmla="*/ 6599 w 6995"/>
                              <a:gd name="T1" fmla="*/ 2309 h 2323"/>
                              <a:gd name="T2" fmla="*/ 6599 w 6995"/>
                              <a:gd name="T3" fmla="*/ 2309 h 2323"/>
                              <a:gd name="T4" fmla="*/ 6512 w 6995"/>
                              <a:gd name="T5" fmla="*/ 2154 h 2323"/>
                              <a:gd name="T6" fmla="*/ 6558 w 6995"/>
                              <a:gd name="T7" fmla="*/ 2076 h 2323"/>
                              <a:gd name="T8" fmla="*/ 6468 w 6995"/>
                              <a:gd name="T9" fmla="*/ 1986 h 2323"/>
                              <a:gd name="T10" fmla="*/ 6379 w 6995"/>
                              <a:gd name="T11" fmla="*/ 2076 h 2323"/>
                              <a:gd name="T12" fmla="*/ 6422 w 6995"/>
                              <a:gd name="T13" fmla="*/ 2151 h 2323"/>
                              <a:gd name="T14" fmla="*/ 6368 w 6995"/>
                              <a:gd name="T15" fmla="*/ 2191 h 2323"/>
                              <a:gd name="T16" fmla="*/ 6321 w 6995"/>
                              <a:gd name="T17" fmla="*/ 2154 h 2323"/>
                              <a:gd name="T18" fmla="*/ 6367 w 6995"/>
                              <a:gd name="T19" fmla="*/ 2076 h 2323"/>
                              <a:gd name="T20" fmla="*/ 6278 w 6995"/>
                              <a:gd name="T21" fmla="*/ 1986 h 2323"/>
                              <a:gd name="T22" fmla="*/ 6190 w 6995"/>
                              <a:gd name="T23" fmla="*/ 2076 h 2323"/>
                              <a:gd name="T24" fmla="*/ 6231 w 6995"/>
                              <a:gd name="T25" fmla="*/ 2151 h 2323"/>
                              <a:gd name="T26" fmla="*/ 6136 w 6995"/>
                              <a:gd name="T27" fmla="*/ 2289 h 2323"/>
                              <a:gd name="T28" fmla="*/ 6149 w 6995"/>
                              <a:gd name="T29" fmla="*/ 2291 h 2323"/>
                              <a:gd name="T30" fmla="*/ 6250 w 6995"/>
                              <a:gd name="T31" fmla="*/ 2159 h 2323"/>
                              <a:gd name="T32" fmla="*/ 6255 w 6995"/>
                              <a:gd name="T33" fmla="*/ 2153 h 2323"/>
                              <a:gd name="T34" fmla="*/ 6251 w 6995"/>
                              <a:gd name="T35" fmla="*/ 2146 h 2323"/>
                              <a:gd name="T36" fmla="*/ 6203 w 6995"/>
                              <a:gd name="T37" fmla="*/ 2076 h 2323"/>
                              <a:gd name="T38" fmla="*/ 6278 w 6995"/>
                              <a:gd name="T39" fmla="*/ 2000 h 2323"/>
                              <a:gd name="T40" fmla="*/ 6353 w 6995"/>
                              <a:gd name="T41" fmla="*/ 2076 h 2323"/>
                              <a:gd name="T42" fmla="*/ 6301 w 6995"/>
                              <a:gd name="T43" fmla="*/ 2148 h 2323"/>
                              <a:gd name="T44" fmla="*/ 6296 w 6995"/>
                              <a:gd name="T45" fmla="*/ 2154 h 2323"/>
                              <a:gd name="T46" fmla="*/ 6301 w 6995"/>
                              <a:gd name="T47" fmla="*/ 2161 h 2323"/>
                              <a:gd name="T48" fmla="*/ 6396 w 6995"/>
                              <a:gd name="T49" fmla="*/ 2309 h 2323"/>
                              <a:gd name="T50" fmla="*/ 123 w 6995"/>
                              <a:gd name="T51" fmla="*/ 2309 h 2323"/>
                              <a:gd name="T52" fmla="*/ 45 w 6995"/>
                              <a:gd name="T53" fmla="*/ 2278 h 2323"/>
                              <a:gd name="T54" fmla="*/ 16 w 6995"/>
                              <a:gd name="T55" fmla="*/ 2192 h 2323"/>
                              <a:gd name="T56" fmla="*/ 16 w 6995"/>
                              <a:gd name="T57" fmla="*/ 0 h 2323"/>
                              <a:gd name="T58" fmla="*/ 3 w 6995"/>
                              <a:gd name="T59" fmla="*/ 0 h 2323"/>
                              <a:gd name="T60" fmla="*/ 3 w 6995"/>
                              <a:gd name="T61" fmla="*/ 2191 h 2323"/>
                              <a:gd name="T62" fmla="*/ 36 w 6995"/>
                              <a:gd name="T63" fmla="*/ 2287 h 2323"/>
                              <a:gd name="T64" fmla="*/ 123 w 6995"/>
                              <a:gd name="T65" fmla="*/ 2323 h 2323"/>
                              <a:gd name="T66" fmla="*/ 6403 w 6995"/>
                              <a:gd name="T67" fmla="*/ 2323 h 2323"/>
                              <a:gd name="T68" fmla="*/ 6409 w 6995"/>
                              <a:gd name="T69" fmla="*/ 2316 h 2323"/>
                              <a:gd name="T70" fmla="*/ 6376 w 6995"/>
                              <a:gd name="T71" fmla="*/ 2201 h 2323"/>
                              <a:gd name="T72" fmla="*/ 6441 w 6995"/>
                              <a:gd name="T73" fmla="*/ 2159 h 2323"/>
                              <a:gd name="T74" fmla="*/ 6446 w 6995"/>
                              <a:gd name="T75" fmla="*/ 2153 h 2323"/>
                              <a:gd name="T76" fmla="*/ 6442 w 6995"/>
                              <a:gd name="T77" fmla="*/ 2146 h 2323"/>
                              <a:gd name="T78" fmla="*/ 6393 w 6995"/>
                              <a:gd name="T79" fmla="*/ 2076 h 2323"/>
                              <a:gd name="T80" fmla="*/ 6468 w 6995"/>
                              <a:gd name="T81" fmla="*/ 2000 h 2323"/>
                              <a:gd name="T82" fmla="*/ 6545 w 6995"/>
                              <a:gd name="T83" fmla="*/ 2076 h 2323"/>
                              <a:gd name="T84" fmla="*/ 6492 w 6995"/>
                              <a:gd name="T85" fmla="*/ 2148 h 2323"/>
                              <a:gd name="T86" fmla="*/ 6487 w 6995"/>
                              <a:gd name="T87" fmla="*/ 2154 h 2323"/>
                              <a:gd name="T88" fmla="*/ 6492 w 6995"/>
                              <a:gd name="T89" fmla="*/ 2161 h 2323"/>
                              <a:gd name="T90" fmla="*/ 6586 w 6995"/>
                              <a:gd name="T91" fmla="*/ 2316 h 2323"/>
                              <a:gd name="T92" fmla="*/ 6592 w 6995"/>
                              <a:gd name="T93" fmla="*/ 2323 h 2323"/>
                              <a:gd name="T94" fmla="*/ 6995 w 6995"/>
                              <a:gd name="T95" fmla="*/ 2323 h 2323"/>
                              <a:gd name="T96" fmla="*/ 6995 w 6995"/>
                              <a:gd name="T97" fmla="*/ 2309 h 2323"/>
                              <a:gd name="T98" fmla="*/ 6599 w 6995"/>
                              <a:gd name="T99" fmla="*/ 2309 h 2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95" h="2323">
                                <a:moveTo>
                                  <a:pt x="6599" y="2309"/>
                                </a:moveTo>
                                <a:lnTo>
                                  <a:pt x="6599" y="2309"/>
                                </a:lnTo>
                                <a:cubicBezTo>
                                  <a:pt x="6597" y="2228"/>
                                  <a:pt x="6556" y="2175"/>
                                  <a:pt x="6512" y="2154"/>
                                </a:cubicBezTo>
                                <a:cubicBezTo>
                                  <a:pt x="6540" y="2140"/>
                                  <a:pt x="6558" y="2110"/>
                                  <a:pt x="6558" y="2076"/>
                                </a:cubicBezTo>
                                <a:cubicBezTo>
                                  <a:pt x="6558" y="2027"/>
                                  <a:pt x="6517" y="1986"/>
                                  <a:pt x="6468" y="1986"/>
                                </a:cubicBezTo>
                                <a:cubicBezTo>
                                  <a:pt x="6419" y="1986"/>
                                  <a:pt x="6379" y="2027"/>
                                  <a:pt x="6379" y="2076"/>
                                </a:cubicBezTo>
                                <a:cubicBezTo>
                                  <a:pt x="6379" y="2107"/>
                                  <a:pt x="6396" y="2136"/>
                                  <a:pt x="6422" y="2151"/>
                                </a:cubicBezTo>
                                <a:cubicBezTo>
                                  <a:pt x="6402" y="2159"/>
                                  <a:pt x="6383" y="2173"/>
                                  <a:pt x="6368" y="2191"/>
                                </a:cubicBezTo>
                                <a:cubicBezTo>
                                  <a:pt x="6354" y="2174"/>
                                  <a:pt x="6337" y="2162"/>
                                  <a:pt x="6321" y="2154"/>
                                </a:cubicBezTo>
                                <a:cubicBezTo>
                                  <a:pt x="6348" y="2140"/>
                                  <a:pt x="6367" y="2110"/>
                                  <a:pt x="6367" y="2076"/>
                                </a:cubicBezTo>
                                <a:cubicBezTo>
                                  <a:pt x="6367" y="2026"/>
                                  <a:pt x="6328" y="1986"/>
                                  <a:pt x="6278" y="1986"/>
                                </a:cubicBezTo>
                                <a:cubicBezTo>
                                  <a:pt x="6229" y="1986"/>
                                  <a:pt x="6190" y="2026"/>
                                  <a:pt x="6190" y="2076"/>
                                </a:cubicBezTo>
                                <a:cubicBezTo>
                                  <a:pt x="6190" y="2107"/>
                                  <a:pt x="6206" y="2136"/>
                                  <a:pt x="6231" y="2151"/>
                                </a:cubicBezTo>
                                <a:cubicBezTo>
                                  <a:pt x="6188" y="2169"/>
                                  <a:pt x="6145" y="2216"/>
                                  <a:pt x="6136" y="2289"/>
                                </a:cubicBezTo>
                                <a:lnTo>
                                  <a:pt x="6149" y="2291"/>
                                </a:lnTo>
                                <a:cubicBezTo>
                                  <a:pt x="6158" y="2215"/>
                                  <a:pt x="6208" y="2169"/>
                                  <a:pt x="6250" y="2159"/>
                                </a:cubicBezTo>
                                <a:cubicBezTo>
                                  <a:pt x="6253" y="2158"/>
                                  <a:pt x="6255" y="2156"/>
                                  <a:pt x="6255" y="2153"/>
                                </a:cubicBezTo>
                                <a:cubicBezTo>
                                  <a:pt x="6255" y="2150"/>
                                  <a:pt x="6254" y="2147"/>
                                  <a:pt x="6251" y="2146"/>
                                </a:cubicBezTo>
                                <a:cubicBezTo>
                                  <a:pt x="6222" y="2136"/>
                                  <a:pt x="6203" y="2108"/>
                                  <a:pt x="6203" y="2076"/>
                                </a:cubicBezTo>
                                <a:cubicBezTo>
                                  <a:pt x="6203" y="2033"/>
                                  <a:pt x="6236" y="2000"/>
                                  <a:pt x="6278" y="2000"/>
                                </a:cubicBezTo>
                                <a:cubicBezTo>
                                  <a:pt x="6320" y="2000"/>
                                  <a:pt x="6353" y="2033"/>
                                  <a:pt x="6353" y="2076"/>
                                </a:cubicBezTo>
                                <a:cubicBezTo>
                                  <a:pt x="6353" y="2110"/>
                                  <a:pt x="6332" y="2139"/>
                                  <a:pt x="6301" y="2148"/>
                                </a:cubicBezTo>
                                <a:cubicBezTo>
                                  <a:pt x="6298" y="2149"/>
                                  <a:pt x="6296" y="2151"/>
                                  <a:pt x="6296" y="2154"/>
                                </a:cubicBezTo>
                                <a:cubicBezTo>
                                  <a:pt x="6296" y="2157"/>
                                  <a:pt x="6298" y="2160"/>
                                  <a:pt x="6301" y="2161"/>
                                </a:cubicBezTo>
                                <a:cubicBezTo>
                                  <a:pt x="6347" y="2174"/>
                                  <a:pt x="6394" y="2225"/>
                                  <a:pt x="6396" y="2309"/>
                                </a:cubicBezTo>
                                <a:lnTo>
                                  <a:pt x="123" y="2309"/>
                                </a:lnTo>
                                <a:cubicBezTo>
                                  <a:pt x="122" y="2309"/>
                                  <a:pt x="77" y="2309"/>
                                  <a:pt x="45" y="2278"/>
                                </a:cubicBezTo>
                                <a:cubicBezTo>
                                  <a:pt x="13" y="2247"/>
                                  <a:pt x="16" y="2193"/>
                                  <a:pt x="16" y="2192"/>
                                </a:cubicBezTo>
                                <a:lnTo>
                                  <a:pt x="16" y="0"/>
                                </a:lnTo>
                                <a:lnTo>
                                  <a:pt x="3" y="0"/>
                                </a:lnTo>
                                <a:lnTo>
                                  <a:pt x="3" y="2191"/>
                                </a:lnTo>
                                <a:cubicBezTo>
                                  <a:pt x="3" y="2194"/>
                                  <a:pt x="0" y="2252"/>
                                  <a:pt x="36" y="2287"/>
                                </a:cubicBezTo>
                                <a:cubicBezTo>
                                  <a:pt x="71" y="2322"/>
                                  <a:pt x="121" y="2323"/>
                                  <a:pt x="123" y="2323"/>
                                </a:cubicBezTo>
                                <a:lnTo>
                                  <a:pt x="6403" y="2323"/>
                                </a:lnTo>
                                <a:cubicBezTo>
                                  <a:pt x="6406" y="2323"/>
                                  <a:pt x="6409" y="2320"/>
                                  <a:pt x="6409" y="2316"/>
                                </a:cubicBezTo>
                                <a:cubicBezTo>
                                  <a:pt x="6409" y="2268"/>
                                  <a:pt x="6396" y="2229"/>
                                  <a:pt x="6376" y="2201"/>
                                </a:cubicBezTo>
                                <a:cubicBezTo>
                                  <a:pt x="6394" y="2180"/>
                                  <a:pt x="6418" y="2164"/>
                                  <a:pt x="6441" y="2159"/>
                                </a:cubicBezTo>
                                <a:cubicBezTo>
                                  <a:pt x="6444" y="2159"/>
                                  <a:pt x="6446" y="2156"/>
                                  <a:pt x="6446" y="2153"/>
                                </a:cubicBezTo>
                                <a:cubicBezTo>
                                  <a:pt x="6447" y="2150"/>
                                  <a:pt x="6445" y="2147"/>
                                  <a:pt x="6442" y="2146"/>
                                </a:cubicBezTo>
                                <a:cubicBezTo>
                                  <a:pt x="6412" y="2136"/>
                                  <a:pt x="6393" y="2108"/>
                                  <a:pt x="6393" y="2076"/>
                                </a:cubicBezTo>
                                <a:cubicBezTo>
                                  <a:pt x="6393" y="2034"/>
                                  <a:pt x="6426" y="2000"/>
                                  <a:pt x="6468" y="2000"/>
                                </a:cubicBezTo>
                                <a:cubicBezTo>
                                  <a:pt x="6510" y="2000"/>
                                  <a:pt x="6545" y="2034"/>
                                  <a:pt x="6545" y="2076"/>
                                </a:cubicBezTo>
                                <a:cubicBezTo>
                                  <a:pt x="6545" y="2110"/>
                                  <a:pt x="6523" y="2139"/>
                                  <a:pt x="6492" y="2148"/>
                                </a:cubicBezTo>
                                <a:cubicBezTo>
                                  <a:pt x="6489" y="2149"/>
                                  <a:pt x="6487" y="2151"/>
                                  <a:pt x="6487" y="2154"/>
                                </a:cubicBezTo>
                                <a:cubicBezTo>
                                  <a:pt x="6487" y="2157"/>
                                  <a:pt x="6489" y="2160"/>
                                  <a:pt x="6492" y="2161"/>
                                </a:cubicBezTo>
                                <a:cubicBezTo>
                                  <a:pt x="6538" y="2175"/>
                                  <a:pt x="6586" y="2228"/>
                                  <a:pt x="6586" y="2316"/>
                                </a:cubicBezTo>
                                <a:cubicBezTo>
                                  <a:pt x="6586" y="2320"/>
                                  <a:pt x="6588" y="2323"/>
                                  <a:pt x="6592" y="2323"/>
                                </a:cubicBezTo>
                                <a:lnTo>
                                  <a:pt x="6995" y="2323"/>
                                </a:lnTo>
                                <a:lnTo>
                                  <a:pt x="6995" y="2309"/>
                                </a:lnTo>
                                <a:lnTo>
                                  <a:pt x="6599" y="2309"/>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Rectangle 8"/>
                        <wps:cNvSpPr/>
                        <wps:spPr>
                          <a:xfrm>
                            <a:off x="0" y="0"/>
                            <a:ext cx="228632" cy="1779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42E177" id="Groupe 16" o:spid="_x0000_s1026" style="position:absolute;margin-left:24.95pt;margin-top:-206.5pt;width:534.05pt;height:174.6pt;z-index:251658241;mso-position-horizontal-relative:page;mso-width-relative:margin;mso-height-relative:margin" coordsize="67781,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">
                <v:shape id="Freeform 5" o:spid="_x0000_s1027" style="position:absolute;left:1113;width:66668;height:22174;visibility:visible;mso-wrap-style:square;v-text-anchor:top" coordsize="6995,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" path="m6599,2309r,c6597,2228,6556,2175,6512,2154v28,-14,46,-44,46,-78c6558,2027,6517,1986,6468,1986v-49,,-89,41,-89,90c6379,2107,6396,2136,6422,2151v-20,8,-39,22,-54,40c6354,2174,6337,2162,6321,2154v27,-14,46,-44,46,-78c6367,2026,6328,1986,6278,1986v-49,,-88,40,-88,90c6190,2107,6206,2136,6231,2151v-43,18,-86,65,-95,138l6149,2291v9,-76,59,-122,101,-132c6253,2158,6255,2156,6255,2153v,-3,-1,-6,-4,-7c6222,2136,6203,2108,6203,2076v,-43,33,-76,75,-76c6320,2000,6353,2033,6353,2076v,34,-21,63,-52,72c6298,2149,6296,2151,6296,2154v,3,2,6,5,7c6347,2174,6394,2225,6396,2309r-6273,c122,2309,77,2309,45,2278,13,2247,16,2193,16,2192l16,,3,r,2191c3,2194,,2252,36,2287v35,35,85,36,87,36l6403,2323v3,,6,-3,6,-7c6409,2268,6396,2229,6376,2201v18,-21,42,-37,65,-42c6444,2159,6446,2156,6446,2153v1,-3,-1,-6,-4,-7c6412,2136,6393,2108,6393,2076v,-42,33,-76,75,-76c6510,2000,6545,2034,6545,2076v,34,-22,63,-53,72c6489,2149,6487,2151,6487,2154v,3,2,6,5,7c6538,2175,6586,2228,6586,2316v,4,2,7,6,7l6995,2323r,-14l6599,2309xe" fillcolor="#002364 [3204]" stroked="f" strokeweight="0">
                  <v:path arrowok="t" o:connecttype="custom" o:connectlocs="6289441,2204056;6289441,2204056;6206522,2056101;6250365,1981646;6164587,1895737;6079762,1981646;6120744,2053237;6069278,2091419;6024482,2056101;6068324,1981646;5983499,1895737;5899627,1981646;5938704,2053237;5848161,2184965;5860551,2186874;5956813,2060874;5961578,2055146;5957766,2048465;5912018,1981646;5983499,1909100;6054981,1981646;6005420,2050374;6000655,2056101;6005420,2062783;6095964,2204056;117230,2204056;42889,2174465;15249,2092374;15249,0;2859,0;2859,2091419;34311,2183056;117230,2217420;6102636,2217420;6108354,2210738;6076902,2100965;6138853,2060874;6143619,2055146;6139806,2048465;6093105,1981646;6164587,1909100;6237974,1981646;6187461,2050374;6182695,2056101;6187461,2062783;6277051,2210738;6282770,2217420;6666865,2217420;6666865,2204056;6289441,2204056" o:connectangles="0,0,0,0,0,0,0,0,0,0,0,0,0,0,0,0,0,0,0,0,0,0,0,0,0,0,0,0,0,0,0,0,0,0,0,0,0,0,0,0,0,0,0,0,0,0,0,0,0,0"/>
                </v:shape>
                <v:rect id="Rectangle 8" o:spid="_x0000_s1028" style="position:absolute;width:2286;height:1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w10:wrap anchorx="page"/>
                <w10:anchorlock/>
              </v:group>
            </w:pict>
          </mc:Fallback>
        </mc:AlternateContent>
      </w:r>
    </w:p>
    <w:sectPr w:rsidR="008E650D" w:rsidRPr="00F236A0" w:rsidSect="00915331">
      <w:footerReference w:type="default" r:id="rId22"/>
      <w:headerReference w:type="first" r:id="rId23"/>
      <w:footerReference w:type="first" r:id="rId24"/>
      <w:type w:val="continuous"/>
      <w:pgSz w:w="11906" w:h="16838" w:code="9"/>
      <w:pgMar w:top="851" w:right="851"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90B3" w14:textId="77777777" w:rsidR="00D452C5" w:rsidRDefault="00D452C5" w:rsidP="00F51D4C">
      <w:r>
        <w:separator/>
      </w:r>
    </w:p>
  </w:endnote>
  <w:endnote w:type="continuationSeparator" w:id="0">
    <w:p w14:paraId="7BB7759A" w14:textId="77777777" w:rsidR="00D452C5" w:rsidRDefault="00D452C5" w:rsidP="00F51D4C">
      <w:r>
        <w:continuationSeparator/>
      </w:r>
    </w:p>
  </w:endnote>
  <w:endnote w:type="continuationNotice" w:id="1">
    <w:p w14:paraId="3288D96E" w14:textId="77777777" w:rsidR="00D452C5" w:rsidRDefault="00D452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wline Light">
    <w:altName w:val="Calibri"/>
    <w:panose1 w:val="00000400000000000000"/>
    <w:charset w:val="00"/>
    <w:family w:val="auto"/>
    <w:pitch w:val="variable"/>
    <w:sig w:usb0="20000207"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Rawline SemiBold">
    <w:altName w:val="Calibri"/>
    <w:panose1 w:val="00000700000000000000"/>
    <w:charset w:val="00"/>
    <w:family w:val="auto"/>
    <w:pitch w:val="variable"/>
    <w:sig w:usb0="20000207" w:usb1="00000003" w:usb2="00000000" w:usb3="00000000" w:csb0="00000197" w:csb1="00000000"/>
  </w:font>
  <w:font w:name="Rawline">
    <w:altName w:val="Calibri"/>
    <w:panose1 w:val="00000500000000000000"/>
    <w:charset w:val="00"/>
    <w:family w:val="auto"/>
    <w:pitch w:val="variable"/>
    <w:sig w:usb0="20000207" w:usb1="00000003" w:usb2="00000000" w:usb3="00000000" w:csb0="00000197"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Rawline Medium">
    <w:altName w:val="Calibri"/>
    <w:panose1 w:val="00000600000000000000"/>
    <w:charset w:val="00"/>
    <w:family w:val="auto"/>
    <w:pitch w:val="variable"/>
    <w:sig w:usb0="20000207"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FE2F" w14:textId="7C19FC54" w:rsidR="00844127" w:rsidRDefault="00066B88">
    <w:pPr>
      <w:pStyle w:val="Pieddepage"/>
    </w:pPr>
    <w:r>
      <w:rPr>
        <w:noProof/>
        <w:lang w:val="fr-FR" w:eastAsia="fr-FR"/>
      </w:rPr>
      <w:drawing>
        <wp:anchor distT="0" distB="0" distL="114300" distR="114300" simplePos="0" relativeHeight="251662339" behindDoc="1" locked="0" layoutInCell="1" allowOverlap="1" wp14:anchorId="0BF2154F" wp14:editId="55066C4E">
          <wp:simplePos x="0" y="0"/>
          <wp:positionH relativeFrom="page">
            <wp:posOffset>-37465</wp:posOffset>
          </wp:positionH>
          <wp:positionV relativeFrom="page">
            <wp:posOffset>9958705</wp:posOffset>
          </wp:positionV>
          <wp:extent cx="7560000" cy="723600"/>
          <wp:effectExtent l="0" t="0" r="317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as_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2999" w14:textId="7CC67DFF" w:rsidR="00844127" w:rsidRDefault="000D59E0">
    <w:pPr>
      <w:pStyle w:val="Pieddepage"/>
    </w:pPr>
    <w:r>
      <w:rPr>
        <w:noProof/>
        <w:lang w:val="fr-FR" w:eastAsia="fr-FR"/>
      </w:rPr>
      <w:drawing>
        <wp:anchor distT="0" distB="0" distL="114300" distR="114300" simplePos="0" relativeHeight="251664387" behindDoc="1" locked="0" layoutInCell="1" allowOverlap="1" wp14:anchorId="65DCA29C" wp14:editId="471D8648">
          <wp:simplePos x="0" y="0"/>
          <wp:positionH relativeFrom="page">
            <wp:posOffset>6985</wp:posOffset>
          </wp:positionH>
          <wp:positionV relativeFrom="page">
            <wp:posOffset>9958705</wp:posOffset>
          </wp:positionV>
          <wp:extent cx="7560000" cy="723600"/>
          <wp:effectExtent l="0" t="0" r="3175"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as_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DF2D" w14:textId="77777777" w:rsidR="00D452C5" w:rsidRDefault="00D452C5" w:rsidP="00F51D4C">
      <w:r>
        <w:separator/>
      </w:r>
    </w:p>
  </w:footnote>
  <w:footnote w:type="continuationSeparator" w:id="0">
    <w:p w14:paraId="3A532565" w14:textId="77777777" w:rsidR="00D452C5" w:rsidRDefault="00D452C5" w:rsidP="00F51D4C">
      <w:r>
        <w:continuationSeparator/>
      </w:r>
    </w:p>
  </w:footnote>
  <w:footnote w:type="continuationNotice" w:id="1">
    <w:p w14:paraId="654400F4" w14:textId="77777777" w:rsidR="00D452C5" w:rsidRDefault="00D452C5">
      <w:pPr>
        <w:spacing w:line="240" w:lineRule="auto"/>
      </w:pPr>
    </w:p>
  </w:footnote>
  <w:footnote w:id="2">
    <w:p w14:paraId="62D5C81F" w14:textId="35CA1812" w:rsidR="00FF23D3" w:rsidRPr="00FF23D3" w:rsidRDefault="00FF23D3">
      <w:pPr>
        <w:pStyle w:val="Notedebasdepage"/>
        <w:rPr>
          <w:sz w:val="16"/>
          <w:szCs w:val="16"/>
        </w:rPr>
      </w:pPr>
      <w:r>
        <w:rPr>
          <w:rStyle w:val="Appelnotedebasdep"/>
          <w:sz w:val="16"/>
          <w:szCs w:val="16"/>
        </w:rPr>
        <w:footnoteRef/>
      </w:r>
      <w:r>
        <w:rPr>
          <w:sz w:val="16"/>
          <w:szCs w:val="16"/>
        </w:rPr>
        <w:t xml:space="preserve"> Minimisation</w:t>
      </w:r>
      <w:r>
        <w:rPr>
          <w:bCs/>
          <w:sz w:val="16"/>
          <w:szCs w:val="16"/>
        </w:rPr>
        <w:t xml:space="preserve">: the principle </w:t>
      </w:r>
      <w:r>
        <w:rPr>
          <w:sz w:val="16"/>
          <w:szCs w:val="16"/>
        </w:rPr>
        <w:t xml:space="preserve">that personal </w:t>
      </w:r>
      <w:r>
        <w:rPr>
          <w:bCs/>
          <w:sz w:val="16"/>
          <w:szCs w:val="16"/>
        </w:rPr>
        <w:t>data</w:t>
      </w:r>
      <w:r>
        <w:rPr>
          <w:sz w:val="16"/>
          <w:szCs w:val="16"/>
        </w:rPr>
        <w:t xml:space="preserve"> must be adequate, relevant and limited to what is necessary in relation to the purposes for which </w:t>
      </w:r>
      <w:r w:rsidR="007104A8">
        <w:rPr>
          <w:sz w:val="16"/>
          <w:szCs w:val="16"/>
        </w:rPr>
        <w:t>it is</w:t>
      </w:r>
      <w:r>
        <w:rPr>
          <w:sz w:val="16"/>
          <w:szCs w:val="16"/>
        </w:rPr>
        <w:t xml:space="preserve"> processed (source: CNIL)</w:t>
      </w:r>
    </w:p>
  </w:footnote>
  <w:footnote w:id="3">
    <w:p w14:paraId="7F251F73" w14:textId="77777777" w:rsidR="00FF23D3" w:rsidRPr="00602425" w:rsidRDefault="00FF23D3" w:rsidP="00FF23D3">
      <w:pPr>
        <w:pStyle w:val="Notedebasdepage"/>
        <w:rPr>
          <w:sz w:val="16"/>
          <w:szCs w:val="16"/>
        </w:rPr>
      </w:pPr>
      <w:r>
        <w:rPr>
          <w:sz w:val="16"/>
          <w:szCs w:val="16"/>
          <w:vertAlign w:val="superscript"/>
        </w:rPr>
        <w:footnoteRef/>
      </w:r>
      <w:r>
        <w:rPr>
          <w:sz w:val="16"/>
          <w:szCs w:val="16"/>
        </w:rPr>
        <w:t xml:space="preserve"> KYC: Know-Your-Customer / KYB: Know-Your-Business</w:t>
      </w:r>
    </w:p>
    <w:p w14:paraId="215ACF5C" w14:textId="121BB0C7" w:rsidR="00FF23D3" w:rsidRPr="00602425" w:rsidRDefault="00FF23D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B392" w14:textId="3C42C139" w:rsidR="00844127" w:rsidRDefault="00844127">
    <w:pPr>
      <w:pStyle w:val="En-tte"/>
    </w:pPr>
  </w:p>
  <w:p w14:paraId="55EDAF4B" w14:textId="02EC7E16" w:rsidR="00844127" w:rsidRDefault="00844127">
    <w:pPr>
      <w:pStyle w:val="En-tte"/>
    </w:pPr>
  </w:p>
  <w:p w14:paraId="1A6AC67C" w14:textId="4D30B992" w:rsidR="00844127" w:rsidRDefault="00507170">
    <w:pPr>
      <w:pStyle w:val="En-tte"/>
    </w:pPr>
    <w:r>
      <w:rPr>
        <w:noProof/>
        <w:lang w:val="fr-FR" w:eastAsia="fr-FR"/>
      </w:rPr>
      <w:drawing>
        <wp:anchor distT="0" distB="0" distL="114300" distR="114300" simplePos="0" relativeHeight="251660288" behindDoc="1" locked="0" layoutInCell="1" allowOverlap="1" wp14:anchorId="2AB3801A" wp14:editId="5911175D">
          <wp:simplePos x="0" y="0"/>
          <wp:positionH relativeFrom="page">
            <wp:posOffset>540385</wp:posOffset>
          </wp:positionH>
          <wp:positionV relativeFrom="page">
            <wp:posOffset>494030</wp:posOffset>
          </wp:positionV>
          <wp:extent cx="1983105" cy="89979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_GB.png"/>
                  <pic:cNvPicPr/>
                </pic:nvPicPr>
                <pic:blipFill>
                  <a:blip r:embed="rId1">
                    <a:extLst>
                      <a:ext uri="{28A0092B-C50C-407E-A947-70E740481C1C}">
                        <a14:useLocalDpi xmlns:a14="http://schemas.microsoft.com/office/drawing/2010/main" val="0"/>
                      </a:ext>
                    </a:extLst>
                  </a:blip>
                  <a:stretch>
                    <a:fillRect/>
                  </a:stretch>
                </pic:blipFill>
                <pic:spPr>
                  <a:xfrm>
                    <a:off x="0" y="0"/>
                    <a:ext cx="1983105" cy="899795"/>
                  </a:xfrm>
                  <a:prstGeom prst="rect">
                    <a:avLst/>
                  </a:prstGeom>
                </pic:spPr>
              </pic:pic>
            </a:graphicData>
          </a:graphic>
          <wp14:sizeRelH relativeFrom="margin">
            <wp14:pctWidth>0</wp14:pctWidth>
          </wp14:sizeRelH>
          <wp14:sizeRelV relativeFrom="margin">
            <wp14:pctHeight>0</wp14:pctHeight>
          </wp14:sizeRelV>
        </wp:anchor>
      </w:drawing>
    </w:r>
    <w:r w:rsidR="00441C93">
      <w:rPr>
        <w:noProof/>
        <w:lang w:val="fr-FR" w:eastAsia="fr-FR"/>
      </w:rPr>
      <w:drawing>
        <wp:anchor distT="0" distB="0" distL="114300" distR="114300" simplePos="0" relativeHeight="251656192" behindDoc="1" locked="0" layoutInCell="1" allowOverlap="1" wp14:anchorId="1D48EB20" wp14:editId="4D457784">
          <wp:simplePos x="0" y="0"/>
          <wp:positionH relativeFrom="margin">
            <wp:posOffset>5532169</wp:posOffset>
          </wp:positionH>
          <wp:positionV relativeFrom="paragraph">
            <wp:posOffset>7132</wp:posOffset>
          </wp:positionV>
          <wp:extent cx="691515" cy="691515"/>
          <wp:effectExtent l="0" t="0" r="0" b="0"/>
          <wp:wrapTight wrapText="bothSides">
            <wp:wrapPolygon edited="0">
              <wp:start x="0" y="0"/>
              <wp:lineTo x="0" y="20826"/>
              <wp:lineTo x="20826" y="20826"/>
              <wp:lineTo x="20826" y="0"/>
              <wp:lineTo x="0" y="0"/>
            </wp:wrapPolygon>
          </wp:wrapTight>
          <wp:docPr id="144388" name="Picture 4" descr="MiTrust Information | MiTrus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8" name="Picture 4" descr="MiTrust Information | MiTrust Prof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14:sizeRelH relativeFrom="margin">
            <wp14:pctWidth>0</wp14:pctWidth>
          </wp14:sizeRelH>
          <wp14:sizeRelV relativeFrom="margin">
            <wp14:pctHeight>0</wp14:pctHeight>
          </wp14:sizeRelV>
        </wp:anchor>
      </w:drawing>
    </w:r>
  </w:p>
  <w:p w14:paraId="0D4D4EA7" w14:textId="74705D4D" w:rsidR="00844127" w:rsidRDefault="00844127">
    <w:pPr>
      <w:pStyle w:val="En-tte"/>
    </w:pPr>
  </w:p>
  <w:p w14:paraId="69CF1AB5" w14:textId="56B139A0" w:rsidR="00844127" w:rsidRDefault="00844127">
    <w:pPr>
      <w:pStyle w:val="En-tte"/>
    </w:pPr>
  </w:p>
  <w:p w14:paraId="49407AE1" w14:textId="77777777" w:rsidR="00844127" w:rsidRDefault="00844127">
    <w:pPr>
      <w:pStyle w:val="En-tte"/>
    </w:pPr>
  </w:p>
  <w:p w14:paraId="49B6DD82" w14:textId="77777777" w:rsidR="00844127" w:rsidRDefault="00844127">
    <w:pPr>
      <w:pStyle w:val="En-tte"/>
    </w:pPr>
  </w:p>
  <w:p w14:paraId="075CA0EB" w14:textId="77777777" w:rsidR="00844127" w:rsidRDefault="00844127">
    <w:pPr>
      <w:pStyle w:val="En-tte"/>
    </w:pPr>
  </w:p>
  <w:p w14:paraId="0795FEF0" w14:textId="4C266EA8" w:rsidR="00844127" w:rsidRDefault="00844127">
    <w:pPr>
      <w:pStyle w:val="En-tte"/>
    </w:pPr>
  </w:p>
  <w:p w14:paraId="2061ED12" w14:textId="0902D84D" w:rsidR="00844127" w:rsidRDefault="00844127" w:rsidP="008E650D">
    <w:pPr>
      <w:pStyle w:val="En-tte"/>
      <w:spacing w:line="33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0F4AF3B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03080"/>
    <w:multiLevelType w:val="hybridMultilevel"/>
    <w:tmpl w:val="A89C1A8A"/>
    <w:lvl w:ilvl="0" w:tplc="9AB2331E">
      <w:start w:val="1"/>
      <w:numFmt w:val="bullet"/>
      <w:pStyle w:val="Textepuce1"/>
      <w:lvlText w:val="-"/>
      <w:lvlJc w:val="left"/>
      <w:pPr>
        <w:ind w:left="720" w:hanging="360"/>
      </w:pPr>
      <w:rPr>
        <w:rFonts w:ascii="Rawline Light" w:hAnsi="Rawline Light" w:hint="default"/>
        <w:color w:val="00B4A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3F4609"/>
    <w:multiLevelType w:val="hybridMultilevel"/>
    <w:tmpl w:val="3DD2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5F5E2C"/>
    <w:multiLevelType w:val="hybridMultilevel"/>
    <w:tmpl w:val="EC1811D6"/>
    <w:lvl w:ilvl="0" w:tplc="BDA03E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6"/>
  </w:num>
  <w:num w:numId="14">
    <w:abstractNumId w:val="11"/>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9"/>
    <w:rsid w:val="000054E2"/>
    <w:rsid w:val="000200F8"/>
    <w:rsid w:val="00022886"/>
    <w:rsid w:val="00044CB4"/>
    <w:rsid w:val="00057FB6"/>
    <w:rsid w:val="00066B88"/>
    <w:rsid w:val="00073C08"/>
    <w:rsid w:val="000B1C4E"/>
    <w:rsid w:val="000C00F6"/>
    <w:rsid w:val="000C711B"/>
    <w:rsid w:val="000D1D95"/>
    <w:rsid w:val="000D59E0"/>
    <w:rsid w:val="000F5127"/>
    <w:rsid w:val="00134BEA"/>
    <w:rsid w:val="00137A98"/>
    <w:rsid w:val="00141893"/>
    <w:rsid w:val="001449CA"/>
    <w:rsid w:val="00161124"/>
    <w:rsid w:val="001618BF"/>
    <w:rsid w:val="00167CD3"/>
    <w:rsid w:val="0017207A"/>
    <w:rsid w:val="001A25F9"/>
    <w:rsid w:val="001A740F"/>
    <w:rsid w:val="001C125E"/>
    <w:rsid w:val="001C5988"/>
    <w:rsid w:val="002019AB"/>
    <w:rsid w:val="0022180D"/>
    <w:rsid w:val="00246048"/>
    <w:rsid w:val="002520DB"/>
    <w:rsid w:val="00266E07"/>
    <w:rsid w:val="00286BBA"/>
    <w:rsid w:val="00291C9F"/>
    <w:rsid w:val="00293065"/>
    <w:rsid w:val="002E5258"/>
    <w:rsid w:val="00311D1E"/>
    <w:rsid w:val="00314943"/>
    <w:rsid w:val="0033602E"/>
    <w:rsid w:val="00347F31"/>
    <w:rsid w:val="00350221"/>
    <w:rsid w:val="003546A1"/>
    <w:rsid w:val="00370CC5"/>
    <w:rsid w:val="0038205C"/>
    <w:rsid w:val="003A1A3E"/>
    <w:rsid w:val="003C7C34"/>
    <w:rsid w:val="003D37A6"/>
    <w:rsid w:val="003D5668"/>
    <w:rsid w:val="003E1928"/>
    <w:rsid w:val="003F2EE6"/>
    <w:rsid w:val="003F3B95"/>
    <w:rsid w:val="003F5211"/>
    <w:rsid w:val="00441C93"/>
    <w:rsid w:val="00472971"/>
    <w:rsid w:val="00491359"/>
    <w:rsid w:val="004B73EB"/>
    <w:rsid w:val="004C403A"/>
    <w:rsid w:val="004C65CD"/>
    <w:rsid w:val="004E79D6"/>
    <w:rsid w:val="004F533C"/>
    <w:rsid w:val="004F5EB7"/>
    <w:rsid w:val="00507170"/>
    <w:rsid w:val="005232F9"/>
    <w:rsid w:val="00544858"/>
    <w:rsid w:val="00550AF2"/>
    <w:rsid w:val="00553D99"/>
    <w:rsid w:val="00573BDF"/>
    <w:rsid w:val="00576452"/>
    <w:rsid w:val="00584288"/>
    <w:rsid w:val="00584762"/>
    <w:rsid w:val="005979F3"/>
    <w:rsid w:val="005D6B9F"/>
    <w:rsid w:val="005E517B"/>
    <w:rsid w:val="005F3891"/>
    <w:rsid w:val="00600B42"/>
    <w:rsid w:val="00602425"/>
    <w:rsid w:val="00616038"/>
    <w:rsid w:val="00635F24"/>
    <w:rsid w:val="00660064"/>
    <w:rsid w:val="0066654F"/>
    <w:rsid w:val="00676ABD"/>
    <w:rsid w:val="00682414"/>
    <w:rsid w:val="006911E4"/>
    <w:rsid w:val="00692391"/>
    <w:rsid w:val="00696612"/>
    <w:rsid w:val="006B108E"/>
    <w:rsid w:val="006C296F"/>
    <w:rsid w:val="006E2E5F"/>
    <w:rsid w:val="006E5072"/>
    <w:rsid w:val="006F538E"/>
    <w:rsid w:val="006F66A0"/>
    <w:rsid w:val="0070281D"/>
    <w:rsid w:val="00706D9F"/>
    <w:rsid w:val="007104A8"/>
    <w:rsid w:val="00713127"/>
    <w:rsid w:val="00725A9A"/>
    <w:rsid w:val="00732AA5"/>
    <w:rsid w:val="00770844"/>
    <w:rsid w:val="007717C8"/>
    <w:rsid w:val="007C02BA"/>
    <w:rsid w:val="007C42D5"/>
    <w:rsid w:val="007D1665"/>
    <w:rsid w:val="007E59AE"/>
    <w:rsid w:val="008206D7"/>
    <w:rsid w:val="00820FB2"/>
    <w:rsid w:val="00824A4D"/>
    <w:rsid w:val="00840B92"/>
    <w:rsid w:val="00841D02"/>
    <w:rsid w:val="00844127"/>
    <w:rsid w:val="00861145"/>
    <w:rsid w:val="00872BD1"/>
    <w:rsid w:val="00872F94"/>
    <w:rsid w:val="008764CE"/>
    <w:rsid w:val="00890DF3"/>
    <w:rsid w:val="008B4CFC"/>
    <w:rsid w:val="008E650D"/>
    <w:rsid w:val="008F284B"/>
    <w:rsid w:val="0090040C"/>
    <w:rsid w:val="00915331"/>
    <w:rsid w:val="009167F5"/>
    <w:rsid w:val="00934868"/>
    <w:rsid w:val="0094619B"/>
    <w:rsid w:val="00950CC7"/>
    <w:rsid w:val="00962526"/>
    <w:rsid w:val="00965D78"/>
    <w:rsid w:val="00971591"/>
    <w:rsid w:val="009764FA"/>
    <w:rsid w:val="00981D4A"/>
    <w:rsid w:val="009930B8"/>
    <w:rsid w:val="009933F7"/>
    <w:rsid w:val="009A005D"/>
    <w:rsid w:val="009B24EF"/>
    <w:rsid w:val="009E2814"/>
    <w:rsid w:val="009E6F4D"/>
    <w:rsid w:val="00A04082"/>
    <w:rsid w:val="00A3363C"/>
    <w:rsid w:val="00A41313"/>
    <w:rsid w:val="00A65022"/>
    <w:rsid w:val="00AA6911"/>
    <w:rsid w:val="00AB4CE0"/>
    <w:rsid w:val="00AC2774"/>
    <w:rsid w:val="00AC6728"/>
    <w:rsid w:val="00B44941"/>
    <w:rsid w:val="00B468B7"/>
    <w:rsid w:val="00B57222"/>
    <w:rsid w:val="00B74721"/>
    <w:rsid w:val="00B75528"/>
    <w:rsid w:val="00B77E7D"/>
    <w:rsid w:val="00BF442F"/>
    <w:rsid w:val="00C04F27"/>
    <w:rsid w:val="00C06365"/>
    <w:rsid w:val="00C17104"/>
    <w:rsid w:val="00C30949"/>
    <w:rsid w:val="00C3677D"/>
    <w:rsid w:val="00C36C73"/>
    <w:rsid w:val="00C66AF3"/>
    <w:rsid w:val="00C7367D"/>
    <w:rsid w:val="00C81F18"/>
    <w:rsid w:val="00C92930"/>
    <w:rsid w:val="00C92A4C"/>
    <w:rsid w:val="00CB00BE"/>
    <w:rsid w:val="00CD6ACA"/>
    <w:rsid w:val="00CE277D"/>
    <w:rsid w:val="00D25184"/>
    <w:rsid w:val="00D25E9A"/>
    <w:rsid w:val="00D41864"/>
    <w:rsid w:val="00D452C5"/>
    <w:rsid w:val="00D5165C"/>
    <w:rsid w:val="00D73A0F"/>
    <w:rsid w:val="00DB2103"/>
    <w:rsid w:val="00DF66AA"/>
    <w:rsid w:val="00E12DF0"/>
    <w:rsid w:val="00E2268C"/>
    <w:rsid w:val="00E34368"/>
    <w:rsid w:val="00E34CFC"/>
    <w:rsid w:val="00E43232"/>
    <w:rsid w:val="00E8727E"/>
    <w:rsid w:val="00EA2E5D"/>
    <w:rsid w:val="00EC459A"/>
    <w:rsid w:val="00EC4BDE"/>
    <w:rsid w:val="00F02233"/>
    <w:rsid w:val="00F15F18"/>
    <w:rsid w:val="00F236A0"/>
    <w:rsid w:val="00F31202"/>
    <w:rsid w:val="00F35500"/>
    <w:rsid w:val="00F35FFD"/>
    <w:rsid w:val="00F418F5"/>
    <w:rsid w:val="00F434D9"/>
    <w:rsid w:val="00F517AF"/>
    <w:rsid w:val="00F51D4C"/>
    <w:rsid w:val="00F67D07"/>
    <w:rsid w:val="00F87B16"/>
    <w:rsid w:val="00F901DA"/>
    <w:rsid w:val="00F911E5"/>
    <w:rsid w:val="00F95341"/>
    <w:rsid w:val="00FA1E79"/>
    <w:rsid w:val="00FA6293"/>
    <w:rsid w:val="00FA7978"/>
    <w:rsid w:val="00FB71EC"/>
    <w:rsid w:val="00FC07DB"/>
    <w:rsid w:val="00FD49CA"/>
    <w:rsid w:val="00FE4C93"/>
    <w:rsid w:val="00FF23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63102"/>
  <w15:docId w15:val="{DDAF96BD-6950-4D53-B40F-6B3DAC2F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73"/>
    <w:rPr>
      <w:color w:val="454E4F"/>
    </w:rPr>
  </w:style>
  <w:style w:type="paragraph" w:styleId="Titre1">
    <w:name w:val="heading 1"/>
    <w:basedOn w:val="Normal"/>
    <w:next w:val="Normal"/>
    <w:link w:val="Titre1Car"/>
    <w:uiPriority w:val="9"/>
    <w:rsid w:val="00161124"/>
    <w:pPr>
      <w:spacing w:after="360" w:line="300" w:lineRule="atLeast"/>
      <w:jc w:val="center"/>
      <w:outlineLvl w:val="0"/>
    </w:pPr>
    <w:rPr>
      <w:rFonts w:ascii="Rawline SemiBold" w:hAnsi="Rawline SemiBold"/>
      <w:color w:val="002364" w:themeColor="accent1"/>
      <w:sz w:val="28"/>
      <w:szCs w:val="28"/>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outlineLvl w:val="4"/>
    </w:pPr>
    <w:rPr>
      <w:rFonts w:asciiTheme="majorHAnsi" w:eastAsiaTheme="majorEastAsia" w:hAnsiTheme="majorHAnsi" w:cstheme="majorBidi"/>
      <w:color w:val="00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outlineLvl w:val="5"/>
    </w:pPr>
    <w:rPr>
      <w:rFonts w:asciiTheme="majorHAnsi" w:eastAsiaTheme="majorEastAsia" w:hAnsiTheme="majorHAnsi" w:cstheme="majorBidi"/>
      <w:i/>
      <w:iCs/>
      <w:color w:val="00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161124"/>
    <w:rPr>
      <w:rFonts w:ascii="Rawline SemiBold" w:hAnsi="Rawline SemiBold"/>
      <w:color w:val="002364" w:themeColor="accent1"/>
      <w:sz w:val="28"/>
      <w:szCs w:val="28"/>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1131"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1131"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B44941"/>
    <w:pPr>
      <w:numPr>
        <w:numId w:val="15"/>
      </w:numPr>
      <w:spacing w:before="120"/>
      <w:ind w:hanging="181"/>
    </w:pPr>
    <w:rPr>
      <w:sz w:val="18"/>
      <w:szCs w:val="18"/>
    </w:rPr>
  </w:style>
  <w:style w:type="paragraph" w:customStyle="1" w:styleId="Adressedudestinataire">
    <w:name w:val="Adresse du destinataire"/>
    <w:basedOn w:val="Normal"/>
    <w:qFormat/>
    <w:rsid w:val="00FC07DB"/>
    <w:rPr>
      <w:rFonts w:ascii="Arial" w:eastAsia="Arial" w:hAnsi="Arial" w:cs="Times New Roman"/>
      <w:szCs w:val="22"/>
    </w:rPr>
  </w:style>
  <w:style w:type="paragraph" w:styleId="Signature">
    <w:name w:val="Signature"/>
    <w:basedOn w:val="Normal"/>
    <w:link w:val="SignatureCar"/>
    <w:uiPriority w:val="99"/>
    <w:rsid w:val="00FC07DB"/>
    <w:pPr>
      <w:ind w:left="5697"/>
    </w:pPr>
  </w:style>
  <w:style w:type="character" w:customStyle="1" w:styleId="SignatureCar">
    <w:name w:val="Signature Car"/>
    <w:basedOn w:val="Policepardfaut"/>
    <w:link w:val="Signature"/>
    <w:uiPriority w:val="99"/>
    <w:rsid w:val="00FC07DB"/>
  </w:style>
  <w:style w:type="paragraph" w:customStyle="1" w:styleId="Textedesaisie">
    <w:name w:val="Texte de saisie"/>
    <w:basedOn w:val="Normal"/>
    <w:qFormat/>
    <w:rsid w:val="00FC07DB"/>
    <w:pPr>
      <w:jc w:val="both"/>
    </w:pPr>
  </w:style>
  <w:style w:type="paragraph" w:customStyle="1" w:styleId="Direction">
    <w:name w:val="Direction"/>
    <w:basedOn w:val="Normal"/>
    <w:qFormat/>
    <w:rsid w:val="00291C9F"/>
    <w:pPr>
      <w:framePr w:wrap="around" w:vAnchor="page" w:hAnchor="margin" w:y="4821"/>
      <w:spacing w:line="160" w:lineRule="atLeast"/>
    </w:pPr>
    <w:rPr>
      <w:rFonts w:ascii="Rawline" w:eastAsia="Arial" w:hAnsi="Rawline" w:cs="Times New Roman"/>
      <w:b/>
      <w:caps/>
      <w:sz w:val="12"/>
      <w:szCs w:val="12"/>
    </w:rPr>
  </w:style>
  <w:style w:type="paragraph" w:customStyle="1" w:styleId="Service">
    <w:name w:val="Service"/>
    <w:basedOn w:val="Normal"/>
    <w:qFormat/>
    <w:rsid w:val="00291C9F"/>
    <w:pPr>
      <w:framePr w:wrap="around" w:vAnchor="page" w:hAnchor="margin" w:y="4821"/>
      <w:spacing w:line="160" w:lineRule="atLeast"/>
    </w:pPr>
    <w:rPr>
      <w:rFonts w:ascii="Rawline" w:eastAsia="Arial" w:hAnsi="Rawline" w:cs="Times New Roman"/>
      <w:caps/>
      <w:sz w:val="12"/>
      <w:szCs w:val="12"/>
    </w:rPr>
  </w:style>
  <w:style w:type="paragraph" w:customStyle="1" w:styleId="Ple">
    <w:name w:val="Pôle"/>
    <w:basedOn w:val="Normal"/>
    <w:qFormat/>
    <w:rsid w:val="00291C9F"/>
    <w:pPr>
      <w:framePr w:wrap="around" w:vAnchor="page" w:hAnchor="margin" w:y="4821"/>
      <w:spacing w:line="160" w:lineRule="atLeast"/>
    </w:pPr>
    <w:rPr>
      <w:rFonts w:ascii="Rawline" w:eastAsia="Arial" w:hAnsi="Rawline" w:cs="Times New Roman"/>
      <w:sz w:val="12"/>
      <w:szCs w:val="12"/>
    </w:rPr>
  </w:style>
  <w:style w:type="paragraph" w:customStyle="1" w:styleId="Objet">
    <w:name w:val="Objet"/>
    <w:basedOn w:val="Normal"/>
    <w:qFormat/>
    <w:rsid w:val="00291C9F"/>
  </w:style>
  <w:style w:type="paragraph" w:customStyle="1" w:styleId="Titreducommuniqu">
    <w:name w:val="Titre du communiqué"/>
    <w:basedOn w:val="Normal"/>
    <w:qFormat/>
    <w:rsid w:val="00347F31"/>
    <w:pPr>
      <w:spacing w:after="80"/>
      <w:jc w:val="center"/>
    </w:pPr>
    <w:rPr>
      <w:rFonts w:ascii="Rawline Medium" w:hAnsi="Rawline Medium"/>
      <w:noProof/>
      <w:color w:val="FFFFFF" w:themeColor="background1"/>
      <w:sz w:val="24"/>
      <w:szCs w:val="24"/>
      <w:lang w:eastAsia="fr-FR"/>
    </w:rPr>
  </w:style>
  <w:style w:type="paragraph" w:customStyle="1" w:styleId="Dateducommuniqu">
    <w:name w:val="Date du communiqué"/>
    <w:basedOn w:val="Normal"/>
    <w:qFormat/>
    <w:rsid w:val="00872F94"/>
    <w:pPr>
      <w:spacing w:before="60"/>
      <w:jc w:val="center"/>
    </w:pPr>
    <w:rPr>
      <w:i/>
      <w:color w:val="002364" w:themeColor="accent1"/>
      <w:sz w:val="18"/>
      <w:szCs w:val="18"/>
    </w:rPr>
  </w:style>
  <w:style w:type="paragraph" w:customStyle="1" w:styleId="Intertitre">
    <w:name w:val="Intertitre"/>
    <w:basedOn w:val="Normal"/>
    <w:qFormat/>
    <w:rsid w:val="00022886"/>
    <w:pPr>
      <w:spacing w:after="120"/>
    </w:pPr>
    <w:rPr>
      <w:rFonts w:ascii="Rawline SemiBold" w:hAnsi="Rawline SemiBold"/>
      <w:color w:val="002364" w:themeColor="accent1"/>
    </w:rPr>
  </w:style>
  <w:style w:type="paragraph" w:customStyle="1" w:styleId="Chapo">
    <w:name w:val="Chapo"/>
    <w:basedOn w:val="Textedesaisie"/>
    <w:qFormat/>
    <w:rsid w:val="00022886"/>
    <w:rPr>
      <w:rFonts w:ascii="Rawline SemiBold" w:hAnsi="Rawline SemiBold"/>
    </w:rPr>
  </w:style>
  <w:style w:type="paragraph" w:customStyle="1" w:styleId="Adresseinternet">
    <w:name w:val="Adresse internet"/>
    <w:basedOn w:val="Textedesaisie"/>
    <w:qFormat/>
    <w:rsid w:val="00844127"/>
    <w:rPr>
      <w:color w:val="00B0F0"/>
      <w:sz w:val="18"/>
      <w:szCs w:val="18"/>
    </w:rPr>
  </w:style>
  <w:style w:type="paragraph" w:customStyle="1" w:styleId="Espacementbandeau">
    <w:name w:val="Espacement bandeau"/>
    <w:basedOn w:val="Normal"/>
    <w:qFormat/>
    <w:rsid w:val="00B44941"/>
    <w:pPr>
      <w:spacing w:after="80"/>
    </w:pPr>
    <w:rPr>
      <w:color w:val="002364" w:themeColor="accent1"/>
    </w:rPr>
  </w:style>
  <w:style w:type="paragraph" w:customStyle="1" w:styleId="PrnomNom">
    <w:name w:val="Prénom Nom"/>
    <w:basedOn w:val="Normal"/>
    <w:qFormat/>
    <w:rsid w:val="00F67D07"/>
    <w:pPr>
      <w:spacing w:after="40"/>
      <w:jc w:val="right"/>
    </w:pPr>
    <w:rPr>
      <w:rFonts w:ascii="Rawline SemiBold" w:hAnsi="Rawline SemiBold"/>
      <w:color w:val="FFFFFF" w:themeColor="background1"/>
      <w:sz w:val="30"/>
      <w:szCs w:val="30"/>
    </w:rPr>
  </w:style>
  <w:style w:type="paragraph" w:customStyle="1" w:styleId="Fonctiongauche">
    <w:name w:val="Fonction gauche"/>
    <w:basedOn w:val="Normal"/>
    <w:qFormat/>
    <w:rsid w:val="00872F94"/>
    <w:pPr>
      <w:spacing w:before="60" w:after="120"/>
    </w:pPr>
    <w:rPr>
      <w:rFonts w:ascii="Rawline Medium" w:hAnsi="Rawline Medium"/>
      <w:color w:val="002364" w:themeColor="accent1"/>
      <w:sz w:val="22"/>
      <w:szCs w:val="22"/>
    </w:rPr>
  </w:style>
  <w:style w:type="paragraph" w:customStyle="1" w:styleId="Texteencadr">
    <w:name w:val="Texte encadré"/>
    <w:basedOn w:val="Textedesaisie"/>
    <w:qFormat/>
    <w:rsid w:val="00872F94"/>
    <w:pPr>
      <w:pBdr>
        <w:top w:val="single" w:sz="48" w:space="1" w:color="002364" w:themeColor="accent1"/>
        <w:left w:val="single" w:sz="24" w:space="4" w:color="002364" w:themeColor="accent1"/>
        <w:bottom w:val="single" w:sz="48" w:space="1" w:color="002364" w:themeColor="accent1"/>
        <w:right w:val="single" w:sz="24" w:space="4" w:color="002364" w:themeColor="accent1"/>
      </w:pBdr>
      <w:shd w:val="clear" w:color="auto" w:fill="002364" w:themeFill="accent1"/>
    </w:pPr>
    <w:rPr>
      <w:color w:val="FFFFFF" w:themeColor="background1"/>
    </w:rPr>
  </w:style>
  <w:style w:type="paragraph" w:customStyle="1" w:styleId="Titrecontacts">
    <w:name w:val="Titre contacts"/>
    <w:basedOn w:val="PrnomNom"/>
    <w:qFormat/>
    <w:rsid w:val="00915331"/>
    <w:pPr>
      <w:framePr w:w="10490" w:h="113" w:wrap="around" w:vAnchor="text" w:hAnchor="page" w:x="681" w:y="341" w:anchorLock="1"/>
    </w:pPr>
  </w:style>
  <w:style w:type="paragraph" w:customStyle="1" w:styleId="Fonctiondroite">
    <w:name w:val="Fonction droite"/>
    <w:basedOn w:val="Fonctiongauche"/>
    <w:qFormat/>
    <w:rsid w:val="00C92A4C"/>
    <w:pPr>
      <w:jc w:val="right"/>
    </w:pPr>
  </w:style>
  <w:style w:type="paragraph" w:customStyle="1" w:styleId="Exergue">
    <w:name w:val="Exergue"/>
    <w:basedOn w:val="Normal"/>
    <w:qFormat/>
    <w:rsid w:val="00872F94"/>
    <w:pPr>
      <w:spacing w:line="240" w:lineRule="exact"/>
      <w:jc w:val="both"/>
    </w:pPr>
    <w:rPr>
      <w:rFonts w:ascii="Rawline SemiBold" w:hAnsi="Rawline SemiBold"/>
      <w:color w:val="002364" w:themeColor="accent1"/>
    </w:rPr>
  </w:style>
  <w:style w:type="paragraph" w:customStyle="1" w:styleId="Titreapropos">
    <w:name w:val="Titre a propos"/>
    <w:basedOn w:val="Textedesaisie"/>
    <w:qFormat/>
    <w:rsid w:val="00137A98"/>
    <w:pPr>
      <w:spacing w:after="200"/>
    </w:pPr>
    <w:rPr>
      <w:rFonts w:ascii="Rawline SemiBold" w:hAnsi="Rawline SemiBold"/>
      <w:color w:val="002364" w:themeColor="accent1"/>
      <w:sz w:val="24"/>
      <w:szCs w:val="24"/>
    </w:rPr>
  </w:style>
  <w:style w:type="paragraph" w:customStyle="1" w:styleId="Texteapropos">
    <w:name w:val="Texte a propos"/>
    <w:basedOn w:val="Textedesaisie"/>
    <w:qFormat/>
    <w:rsid w:val="00137A98"/>
    <w:rPr>
      <w:sz w:val="16"/>
      <w:szCs w:val="16"/>
    </w:rPr>
  </w:style>
  <w:style w:type="paragraph" w:customStyle="1" w:styleId="Espacementbandeaucontacts">
    <w:name w:val="Espacement bandeau contacts"/>
    <w:basedOn w:val="EspacementbandeauPrnomNom"/>
    <w:qFormat/>
    <w:rsid w:val="0090040C"/>
    <w:pPr>
      <w:framePr w:w="10490" w:h="113" w:wrap="around" w:vAnchor="text" w:hAnchor="page" w:x="681" w:y="341" w:anchorLock="1"/>
    </w:pPr>
  </w:style>
  <w:style w:type="paragraph" w:customStyle="1" w:styleId="Sous-titrecontacts">
    <w:name w:val="Sous-titre contacts"/>
    <w:basedOn w:val="Normal"/>
    <w:qFormat/>
    <w:rsid w:val="00AC6728"/>
    <w:pPr>
      <w:framePr w:w="10773" w:h="113" w:wrap="around" w:vAnchor="text" w:hAnchor="page" w:x="681" w:y="341" w:anchorLock="1"/>
      <w:spacing w:after="280"/>
    </w:pPr>
    <w:rPr>
      <w:rFonts w:ascii="Rawline SemiBold" w:hAnsi="Rawline SemiBold"/>
      <w:color w:val="002364" w:themeColor="accent1"/>
    </w:rPr>
  </w:style>
  <w:style w:type="paragraph" w:customStyle="1" w:styleId="Textecontacts">
    <w:name w:val="Texte contacts"/>
    <w:basedOn w:val="Sous-titrecontacts"/>
    <w:qFormat/>
    <w:rsid w:val="00AC6728"/>
    <w:pPr>
      <w:framePr w:wrap="around"/>
      <w:tabs>
        <w:tab w:val="left" w:pos="2758"/>
      </w:tabs>
      <w:spacing w:after="0" w:line="250" w:lineRule="exact"/>
    </w:pPr>
    <w:rPr>
      <w:rFonts w:asciiTheme="majorHAnsi" w:hAnsiTheme="majorHAnsi"/>
    </w:rPr>
  </w:style>
  <w:style w:type="character" w:styleId="Lienhypertexte">
    <w:name w:val="Hyperlink"/>
    <w:basedOn w:val="Policepardfaut"/>
    <w:uiPriority w:val="99"/>
    <w:unhideWhenUsed/>
    <w:rsid w:val="00C36C73"/>
    <w:rPr>
      <w:color w:val="002364" w:themeColor="accent1"/>
      <w:u w:val="none"/>
    </w:rPr>
  </w:style>
  <w:style w:type="paragraph" w:customStyle="1" w:styleId="EspacementbandeauPrnomNom">
    <w:name w:val="Espacement bandeau Prénom Nom"/>
    <w:basedOn w:val="PrnomNom"/>
    <w:qFormat/>
    <w:rsid w:val="00872F94"/>
    <w:rPr>
      <w:color w:val="002364" w:themeColor="accent1"/>
    </w:rPr>
  </w:style>
  <w:style w:type="paragraph" w:customStyle="1" w:styleId="Adresseinternetcontacts">
    <w:name w:val="Adresse internet contacts"/>
    <w:basedOn w:val="Textecontacts"/>
    <w:qFormat/>
    <w:rsid w:val="00584288"/>
    <w:pPr>
      <w:framePr w:w="10490" w:wrap="around"/>
    </w:pPr>
    <w:rPr>
      <w:b/>
    </w:rPr>
  </w:style>
  <w:style w:type="character" w:styleId="Lienhypertextesuivivisit">
    <w:name w:val="FollowedHyperlink"/>
    <w:basedOn w:val="Policepardfaut"/>
    <w:uiPriority w:val="99"/>
    <w:rsid w:val="00C36C73"/>
    <w:rPr>
      <w:color w:val="002364" w:themeColor="accent1"/>
      <w:u w:val="none"/>
    </w:rPr>
  </w:style>
  <w:style w:type="paragraph" w:styleId="Notedebasdepage">
    <w:name w:val="footnote text"/>
    <w:basedOn w:val="Normal"/>
    <w:link w:val="NotedebasdepageCar"/>
    <w:uiPriority w:val="99"/>
    <w:semiHidden/>
    <w:unhideWhenUsed/>
    <w:rsid w:val="003546A1"/>
    <w:pPr>
      <w:spacing w:line="240" w:lineRule="auto"/>
    </w:pPr>
    <w:rPr>
      <w:color w:val="auto"/>
    </w:rPr>
  </w:style>
  <w:style w:type="character" w:customStyle="1" w:styleId="NotedebasdepageCar">
    <w:name w:val="Note de bas de page Car"/>
    <w:basedOn w:val="Policepardfaut"/>
    <w:link w:val="Notedebasdepage"/>
    <w:uiPriority w:val="99"/>
    <w:semiHidden/>
    <w:rsid w:val="003546A1"/>
  </w:style>
  <w:style w:type="character" w:styleId="Appelnotedebasdep">
    <w:name w:val="footnote reference"/>
    <w:basedOn w:val="Policepardfaut"/>
    <w:uiPriority w:val="99"/>
    <w:semiHidden/>
    <w:unhideWhenUsed/>
    <w:rsid w:val="003546A1"/>
    <w:rPr>
      <w:vertAlign w:val="superscript"/>
    </w:rPr>
  </w:style>
  <w:style w:type="paragraph" w:styleId="Notedefin">
    <w:name w:val="endnote text"/>
    <w:basedOn w:val="Normal"/>
    <w:link w:val="NotedefinCar"/>
    <w:uiPriority w:val="99"/>
    <w:semiHidden/>
    <w:unhideWhenUsed/>
    <w:rsid w:val="00692391"/>
    <w:pPr>
      <w:spacing w:line="240" w:lineRule="auto"/>
    </w:pPr>
  </w:style>
  <w:style w:type="character" w:customStyle="1" w:styleId="NotedefinCar">
    <w:name w:val="Note de fin Car"/>
    <w:basedOn w:val="Policepardfaut"/>
    <w:link w:val="Notedefin"/>
    <w:uiPriority w:val="99"/>
    <w:semiHidden/>
    <w:rsid w:val="00692391"/>
    <w:rPr>
      <w:color w:val="454E4F"/>
    </w:rPr>
  </w:style>
  <w:style w:type="character" w:styleId="Appeldenotedefin">
    <w:name w:val="endnote reference"/>
    <w:basedOn w:val="Policepardfaut"/>
    <w:uiPriority w:val="99"/>
    <w:semiHidden/>
    <w:unhideWhenUsed/>
    <w:rsid w:val="00692391"/>
    <w:rPr>
      <w:vertAlign w:val="superscript"/>
    </w:rPr>
  </w:style>
  <w:style w:type="character" w:styleId="lev">
    <w:name w:val="Strong"/>
    <w:basedOn w:val="Policepardfaut"/>
    <w:uiPriority w:val="22"/>
    <w:qFormat/>
    <w:rsid w:val="00FF23D3"/>
    <w:rPr>
      <w:b/>
      <w:bCs/>
    </w:rPr>
  </w:style>
  <w:style w:type="character" w:styleId="Marquedecommentaire">
    <w:name w:val="annotation reference"/>
    <w:basedOn w:val="Policepardfaut"/>
    <w:uiPriority w:val="99"/>
    <w:semiHidden/>
    <w:unhideWhenUsed/>
    <w:rsid w:val="000200F8"/>
    <w:rPr>
      <w:sz w:val="16"/>
      <w:szCs w:val="16"/>
    </w:rPr>
  </w:style>
  <w:style w:type="paragraph" w:styleId="Commentaire">
    <w:name w:val="annotation text"/>
    <w:basedOn w:val="Normal"/>
    <w:link w:val="CommentaireCar"/>
    <w:uiPriority w:val="99"/>
    <w:semiHidden/>
    <w:unhideWhenUsed/>
    <w:rsid w:val="000200F8"/>
    <w:pPr>
      <w:spacing w:line="240" w:lineRule="auto"/>
    </w:pPr>
  </w:style>
  <w:style w:type="character" w:customStyle="1" w:styleId="CommentaireCar">
    <w:name w:val="Commentaire Car"/>
    <w:basedOn w:val="Policepardfaut"/>
    <w:link w:val="Commentaire"/>
    <w:uiPriority w:val="99"/>
    <w:semiHidden/>
    <w:rsid w:val="000200F8"/>
    <w:rPr>
      <w:color w:val="454E4F"/>
    </w:rPr>
  </w:style>
  <w:style w:type="paragraph" w:styleId="Objetducommentaire">
    <w:name w:val="annotation subject"/>
    <w:basedOn w:val="Commentaire"/>
    <w:next w:val="Commentaire"/>
    <w:link w:val="ObjetducommentaireCar"/>
    <w:uiPriority w:val="99"/>
    <w:semiHidden/>
    <w:unhideWhenUsed/>
    <w:rsid w:val="000200F8"/>
    <w:rPr>
      <w:b/>
      <w:bCs/>
    </w:rPr>
  </w:style>
  <w:style w:type="character" w:customStyle="1" w:styleId="ObjetducommentaireCar">
    <w:name w:val="Objet du commentaire Car"/>
    <w:basedOn w:val="CommentaireCar"/>
    <w:link w:val="Objetducommentaire"/>
    <w:uiPriority w:val="99"/>
    <w:semiHidden/>
    <w:rsid w:val="000200F8"/>
    <w:rPr>
      <w:b/>
      <w:bCs/>
      <w:color w:val="454E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np_assurance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11506512" TargetMode="External"/><Relationship Id="rId7" Type="http://schemas.openxmlformats.org/officeDocument/2006/relationships/settings" Target="settings.xml"/><Relationship Id="rId12" Type="http://schemas.openxmlformats.org/officeDocument/2006/relationships/hyperlink" Target="mailto:servicepresse@cnp.fr" TargetMode="External"/><Relationship Id="rId17" Type="http://schemas.openxmlformats.org/officeDocument/2006/relationships/hyperlink" Target="https://www.facebook.com/cnpassurances.offici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nkedin.com/company/cn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cnp_assur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CNP PPT">
      <a:dk1>
        <a:sysClr val="windowText" lastClr="000000"/>
      </a:dk1>
      <a:lt1>
        <a:sysClr val="window" lastClr="FFFFFF"/>
      </a:lt1>
      <a:dk2>
        <a:srgbClr val="C6C2C5"/>
      </a:dk2>
      <a:lt2>
        <a:srgbClr val="C6C2C5"/>
      </a:lt2>
      <a:accent1>
        <a:srgbClr val="002364"/>
      </a:accent1>
      <a:accent2>
        <a:srgbClr val="00B4AA"/>
      </a:accent2>
      <a:accent3>
        <a:srgbClr val="D70064"/>
      </a:accent3>
      <a:accent4>
        <a:srgbClr val="F08100"/>
      </a:accent4>
      <a:accent5>
        <a:srgbClr val="5D2F88"/>
      </a:accent5>
      <a:accent6>
        <a:srgbClr val="78D64B"/>
      </a:accent6>
      <a:hlink>
        <a:srgbClr val="000000"/>
      </a:hlink>
      <a:folHlink>
        <a:srgbClr val="000000"/>
      </a:folHlink>
    </a:clrScheme>
    <a:fontScheme name="CNP Word">
      <a:majorFont>
        <a:latin typeface="Rawline"/>
        <a:ea typeface=""/>
        <a:cs typeface=""/>
      </a:majorFont>
      <a:minorFont>
        <a:latin typeface="Rawlin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71BA45D1AA04E82C30DD12704B9B3" ma:contentTypeVersion="13" ma:contentTypeDescription="Crée un document." ma:contentTypeScope="" ma:versionID="e713a4f8be0f9d497c13db0322589628">
  <xsd:schema xmlns:xsd="http://www.w3.org/2001/XMLSchema" xmlns:xs="http://www.w3.org/2001/XMLSchema" xmlns:p="http://schemas.microsoft.com/office/2006/metadata/properties" xmlns:ns2="460d791c-8fd5-48a2-a4d4-144361dc0f4a" xmlns:ns3="2be250bf-147b-4700-8b42-b9ad81311b02" targetNamespace="http://schemas.microsoft.com/office/2006/metadata/properties" ma:root="true" ma:fieldsID="b19ee226a26c9a1cd610257b9c1e92a6" ns2:_="" ns3:_="">
    <xsd:import namespace="460d791c-8fd5-48a2-a4d4-144361dc0f4a"/>
    <xsd:import namespace="2be250bf-147b-4700-8b42-b9ad81311b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d791c-8fd5-48a2-a4d4-144361dc0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250bf-147b-4700-8b42-b9ad81311b0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F36-26D9-4A0A-9D2D-CA3139E88750}">
  <ds:schemaRefs>
    <ds:schemaRef ds:uri="460d791c-8fd5-48a2-a4d4-144361dc0f4a"/>
    <ds:schemaRef ds:uri="http://purl.org/dc/terms/"/>
    <ds:schemaRef ds:uri="http://schemas.microsoft.com/office/2006/documentManagement/types"/>
    <ds:schemaRef ds:uri="2be250bf-147b-4700-8b42-b9ad81311b0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E84185-F963-4C4D-ACA9-7C90A01E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d791c-8fd5-48a2-a4d4-144361dc0f4a"/>
    <ds:schemaRef ds:uri="2be250bf-147b-4700-8b42-b9ad81311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9455B-3B9E-45F1-90D2-9F52DBDCD997}">
  <ds:schemaRefs>
    <ds:schemaRef ds:uri="http://schemas.microsoft.com/sharepoint/v3/contenttype/forms"/>
  </ds:schemaRefs>
</ds:datastoreItem>
</file>

<file path=customXml/itemProps4.xml><?xml version="1.0" encoding="utf-8"?>
<ds:datastoreItem xmlns:ds="http://schemas.openxmlformats.org/officeDocument/2006/customXml" ds:itemID="{3395D5DB-AB74-4E3A-8A7A-8C1E3E17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4581</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Company>
  <LinksUpToDate>false</LinksUpToDate>
  <CharactersWithSpaces>5403</CharactersWithSpaces>
  <SharedDoc>false</SharedDoc>
  <HLinks>
    <vt:vector size="6" baseType="variant">
      <vt:variant>
        <vt:i4>8257628</vt:i4>
      </vt:variant>
      <vt:variant>
        <vt:i4>0</vt:i4>
      </vt:variant>
      <vt:variant>
        <vt:i4>0</vt:i4>
      </vt:variant>
      <vt:variant>
        <vt:i4>5</vt:i4>
      </vt:variant>
      <vt:variant>
        <vt:lpwstr>mailto:servicepresse@cnp.fr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CEINTREY Caroline (Prestataire)</dc:creator>
  <cp:keywords/>
  <cp:lastModifiedBy>BERNARD Tamara</cp:lastModifiedBy>
  <cp:revision>4</cp:revision>
  <cp:lastPrinted>2020-07-06T23:13:00Z</cp:lastPrinted>
  <dcterms:created xsi:type="dcterms:W3CDTF">2021-10-19T08:44:00Z</dcterms:created>
  <dcterms:modified xsi:type="dcterms:W3CDTF">2021-10-20T08:59:00Z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0x01010020A71BA45D1AA04E82C30DD12704B9B3</vt:lpwstr>
  </property>
  <property fmtid="{D5CDD505-2E9C-101B-9397-08002B2CF9AE}" pid="3" name="MSIP_Label_88bee0b6-bd37-448b-bdd8-0b3b50028df3_Enabled">
    <vt:lpwstr>true</vt:lpwstr>
  </property>
  <property fmtid="{D5CDD505-2E9C-101B-9397-08002B2CF9AE}" pid="4" name="MSIP_Label_88bee0b6-bd37-448b-bdd8-0b3b50028df3_SetDate">
    <vt:lpwstr>2021-10-19T16:02:09Z</vt:lpwstr>
  </property>
  <property fmtid="{D5CDD505-2E9C-101B-9397-08002B2CF9AE}" pid="5" name="MSIP_Label_88bee0b6-bd37-448b-bdd8-0b3b50028df3_Method">
    <vt:lpwstr>Standard</vt:lpwstr>
  </property>
  <property fmtid="{D5CDD505-2E9C-101B-9397-08002B2CF9AE}" pid="6" name="MSIP_Label_88bee0b6-bd37-448b-bdd8-0b3b50028df3_Name">
    <vt:lpwstr>Confidentiel</vt:lpwstr>
  </property>
  <property fmtid="{D5CDD505-2E9C-101B-9397-08002B2CF9AE}" pid="7" name="MSIP_Label_88bee0b6-bd37-448b-bdd8-0b3b50028df3_SiteId">
    <vt:lpwstr>fab7e728-037c-497d-9a94-644655015ab8</vt:lpwstr>
  </property>
  <property fmtid="{D5CDD505-2E9C-101B-9397-08002B2CF9AE}" pid="8" name="MSIP_Label_88bee0b6-bd37-448b-bdd8-0b3b50028df3_ActionId">
    <vt:lpwstr>0d0f99b1-ce2f-4f0c-890a-000046fd0310</vt:lpwstr>
  </property>
  <property fmtid="{D5CDD505-2E9C-101B-9397-08002B2CF9AE}" pid="9" name="MSIP_Label_88bee0b6-bd37-448b-bdd8-0b3b50028df3_ContentBits">
    <vt:lpwstr>0</vt:lpwstr>
  </property>
</Properties>
</file>